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2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60"/>
      </w:tblGrid>
      <w:tr w:rsidR="00723780" w:rsidTr="00723780">
        <w:trPr>
          <w:trHeight w:val="525"/>
        </w:trPr>
        <w:tc>
          <w:tcPr>
            <w:tcW w:w="3360" w:type="dxa"/>
          </w:tcPr>
          <w:p w:rsidR="00723780" w:rsidRDefault="00723780" w:rsidP="00723780">
            <w:pPr>
              <w:spacing w:after="0"/>
              <w:jc w:val="both"/>
              <w:rPr>
                <w:sz w:val="28"/>
                <w:szCs w:val="28"/>
              </w:rPr>
            </w:pPr>
            <w:r w:rsidRPr="00723780">
              <w:rPr>
                <w:sz w:val="28"/>
                <w:szCs w:val="28"/>
              </w:rPr>
              <w:t>Neurophysiologie : physique</w:t>
            </w:r>
          </w:p>
        </w:tc>
      </w:tr>
    </w:tbl>
    <w:p w:rsidR="006A5E32" w:rsidRPr="00723780" w:rsidRDefault="006A5E32" w:rsidP="00723780">
      <w:pPr>
        <w:spacing w:after="0"/>
        <w:jc w:val="center"/>
        <w:rPr>
          <w:sz w:val="28"/>
          <w:szCs w:val="28"/>
        </w:rPr>
      </w:pPr>
    </w:p>
    <w:p w:rsidR="006A5E32" w:rsidRPr="00723780" w:rsidRDefault="006A5E32" w:rsidP="00BA0876">
      <w:pPr>
        <w:spacing w:after="0"/>
        <w:jc w:val="both"/>
        <w:rPr>
          <w:b/>
          <w:u w:val="single"/>
        </w:rPr>
      </w:pPr>
      <w:r w:rsidRPr="00723780">
        <w:rPr>
          <w:b/>
          <w:u w:val="single"/>
        </w:rPr>
        <w:t>Rappels sur la physiologie du neurone :</w:t>
      </w:r>
    </w:p>
    <w:p w:rsidR="006A5E32" w:rsidRDefault="006A5E32" w:rsidP="00BA0876">
      <w:pPr>
        <w:spacing w:after="0"/>
        <w:jc w:val="both"/>
      </w:pPr>
    </w:p>
    <w:p w:rsidR="006A5E32" w:rsidRDefault="006A5E32" w:rsidP="00BA0876">
      <w:pPr>
        <w:spacing w:after="0"/>
        <w:jc w:val="both"/>
      </w:pPr>
      <w:r>
        <w:t xml:space="preserve">Une mole : </w:t>
      </w:r>
      <w:proofErr w:type="spellStart"/>
      <w:r>
        <w:t>N</w:t>
      </w:r>
      <w:r w:rsidRPr="006A5E32">
        <w:rPr>
          <w:vertAlign w:val="subscript"/>
        </w:rPr>
        <w:t>avogadro</w:t>
      </w:r>
      <w:proofErr w:type="spellEnd"/>
      <w:r>
        <w:t xml:space="preserve"> (molécule, atome, ions) et </w:t>
      </w:r>
      <w:proofErr w:type="spellStart"/>
      <w:r>
        <w:t>N</w:t>
      </w:r>
      <w:r w:rsidRPr="006A5E32">
        <w:rPr>
          <w:vertAlign w:val="subscript"/>
        </w:rPr>
        <w:t>Avogadro</w:t>
      </w:r>
      <w:proofErr w:type="spellEnd"/>
      <w:r>
        <w:t xml:space="preserve"> = 6,02 x 10</w:t>
      </w:r>
      <w:r w:rsidRPr="006A5E32">
        <w:rPr>
          <w:vertAlign w:val="superscript"/>
        </w:rPr>
        <w:t>23</w:t>
      </w:r>
      <w:r>
        <w:t>. Une mole de carbone pèse 12grammes.</w:t>
      </w:r>
    </w:p>
    <w:p w:rsidR="006A5E32" w:rsidRDefault="006A5E32" w:rsidP="00BA0876">
      <w:pPr>
        <w:spacing w:after="0"/>
        <w:jc w:val="both"/>
      </w:pPr>
      <w:r>
        <w:t xml:space="preserve">Les sous unités : </w:t>
      </w:r>
      <w:proofErr w:type="spellStart"/>
      <w:r>
        <w:t>mMole</w:t>
      </w:r>
      <w:proofErr w:type="spellEnd"/>
      <w:r>
        <w:t> : 10</w:t>
      </w:r>
      <w:r w:rsidRPr="006A5E32">
        <w:rPr>
          <w:vertAlign w:val="superscript"/>
        </w:rPr>
        <w:t>-3</w:t>
      </w:r>
      <w:r>
        <w:t>moles et µMoles : 10</w:t>
      </w:r>
      <w:r w:rsidRPr="006A5E32">
        <w:rPr>
          <w:vertAlign w:val="superscript"/>
        </w:rPr>
        <w:t>-6</w:t>
      </w:r>
      <w:r>
        <w:t xml:space="preserve"> Moles.</w:t>
      </w:r>
    </w:p>
    <w:p w:rsidR="006A5E32" w:rsidRDefault="006A5E32" w:rsidP="00BA0876">
      <w:pPr>
        <w:spacing w:after="0"/>
        <w:jc w:val="both"/>
      </w:pPr>
      <w:r>
        <w:t>Moralité : c’est la concentration.</w:t>
      </w:r>
    </w:p>
    <w:p w:rsidR="006A5E32" w:rsidRDefault="006A5E32" w:rsidP="00BA0876">
      <w:pPr>
        <w:spacing w:after="0"/>
        <w:jc w:val="both"/>
      </w:pPr>
    </w:p>
    <w:p w:rsidR="006A5E32" w:rsidRDefault="006A5E32" w:rsidP="00BA0876">
      <w:pPr>
        <w:spacing w:after="0"/>
        <w:jc w:val="both"/>
      </w:pPr>
      <w:r>
        <w:t xml:space="preserve">Equivalence : </w:t>
      </w:r>
    </w:p>
    <w:p w:rsidR="006A5E32" w:rsidRDefault="006A5E32" w:rsidP="00BA0876">
      <w:pPr>
        <w:pStyle w:val="Paragraphedeliste"/>
        <w:numPr>
          <w:ilvl w:val="0"/>
          <w:numId w:val="2"/>
        </w:numPr>
        <w:spacing w:after="0"/>
        <w:jc w:val="both"/>
      </w:pPr>
      <w:r>
        <w:t>c’est le produit de la moralité par la Valence (Z)</w:t>
      </w:r>
    </w:p>
    <w:p w:rsidR="006A5E32" w:rsidRDefault="006A5E32" w:rsidP="00BA0876">
      <w:pPr>
        <w:pStyle w:val="Paragraphedeliste"/>
        <w:numPr>
          <w:ilvl w:val="0"/>
          <w:numId w:val="2"/>
        </w:numPr>
        <w:spacing w:after="0"/>
        <w:jc w:val="both"/>
      </w:pPr>
      <w:r>
        <w:t>c’est la charge élémentaire (coulomb) par le nombre d’Avogadro</w:t>
      </w:r>
      <w:r w:rsidR="00BA0876">
        <w:t xml:space="preserve">. </w:t>
      </w:r>
    </w:p>
    <w:p w:rsidR="00BA0876" w:rsidRDefault="00BA0876" w:rsidP="00BA0876">
      <w:pPr>
        <w:pStyle w:val="Paragraphedeliste"/>
        <w:spacing w:after="0"/>
        <w:jc w:val="both"/>
      </w:pPr>
      <w:r>
        <w:t>Soit E = 1,6 .10</w:t>
      </w:r>
      <w:r>
        <w:rPr>
          <w:vertAlign w:val="superscript"/>
        </w:rPr>
        <w:t>-19</w:t>
      </w:r>
      <w:r>
        <w:t xml:space="preserve"> x 6,02 .10</w:t>
      </w:r>
      <w:r>
        <w:rPr>
          <w:vertAlign w:val="superscript"/>
        </w:rPr>
        <w:t>23</w:t>
      </w:r>
    </w:p>
    <w:p w:rsidR="00BA0876" w:rsidRDefault="00BA0876" w:rsidP="00BA0876">
      <w:pPr>
        <w:pStyle w:val="Paragraphedeliste"/>
        <w:spacing w:after="0"/>
        <w:jc w:val="both"/>
      </w:pPr>
      <w:r>
        <w:t xml:space="preserve">           = 96500C</w:t>
      </w:r>
    </w:p>
    <w:p w:rsidR="00BA0876" w:rsidRPr="00BA0876" w:rsidRDefault="00BA0876" w:rsidP="00BA0876">
      <w:pPr>
        <w:pStyle w:val="Paragraphedeliste"/>
        <w:spacing w:after="0"/>
        <w:jc w:val="both"/>
      </w:pPr>
      <w:r>
        <w:t xml:space="preserve">           = 1 Faraday</w:t>
      </w:r>
    </w:p>
    <w:p w:rsidR="00BA0876" w:rsidRDefault="006A5E32" w:rsidP="00BA0876">
      <w:pPr>
        <w:spacing w:after="0"/>
        <w:jc w:val="both"/>
      </w:pPr>
      <w:r>
        <w:t>La valence est le nombre d’électrons sur la couche la plus externes qui pourront être mis en communs pour créer des liaisons covalentes. C’est le nombre qui détermine le nombre de liaisons covalentes.</w:t>
      </w:r>
    </w:p>
    <w:p w:rsidR="006A5E32" w:rsidRDefault="006A5E32" w:rsidP="00BA0876">
      <w:pPr>
        <w:spacing w:after="0"/>
        <w:jc w:val="both"/>
      </w:pPr>
      <w:r>
        <w:t>L’équivalence peut-être monovalent (une charge par ion N=6,02) ou bivalent (deux charges par ions 2N).</w:t>
      </w:r>
    </w:p>
    <w:p w:rsidR="00BA0876" w:rsidRDefault="00BA0876" w:rsidP="00BA0876">
      <w:pPr>
        <w:spacing w:after="0"/>
        <w:jc w:val="both"/>
      </w:pPr>
    </w:p>
    <w:p w:rsidR="00BA0876" w:rsidRDefault="00BA0876" w:rsidP="00BA0876">
      <w:pPr>
        <w:spacing w:after="0"/>
        <w:jc w:val="both"/>
      </w:pPr>
      <w:r>
        <w:t>Equilibre électriques :</w:t>
      </w:r>
    </w:p>
    <w:p w:rsidR="00BA0876" w:rsidRDefault="00BA0876" w:rsidP="00BA0876">
      <w:pPr>
        <w:spacing w:after="0"/>
        <w:jc w:val="both"/>
      </w:pPr>
      <w:r>
        <w:t xml:space="preserve">Dans un compartiment donné la charge est la même en cation et en anion. C’est le potentiel zéro. </w:t>
      </w:r>
    </w:p>
    <w:p w:rsidR="00BA0876" w:rsidRDefault="00BA0876" w:rsidP="00BA0876">
      <w:pPr>
        <w:spacing w:after="0"/>
        <w:jc w:val="both"/>
      </w:pPr>
    </w:p>
    <w:p w:rsidR="00BA0876" w:rsidRDefault="00BA0876" w:rsidP="00BA0876">
      <w:pPr>
        <w:spacing w:after="0"/>
        <w:jc w:val="both"/>
      </w:pPr>
      <w:r>
        <w:t>Osmolarité :</w:t>
      </w:r>
    </w:p>
    <w:p w:rsidR="00BA0876" w:rsidRDefault="00BA0876" w:rsidP="00BA0876">
      <w:pPr>
        <w:spacing w:after="0"/>
        <w:jc w:val="both"/>
      </w:pPr>
      <w:r>
        <w:t xml:space="preserve">C’est l’ensemble de toutes les charges présentes dans le milieu, soit la somme de toutes les moles de la solution. Par exemple une mole de </w:t>
      </w:r>
      <w:proofErr w:type="spellStart"/>
      <w:r>
        <w:t>NaCl</w:t>
      </w:r>
      <w:proofErr w:type="spellEnd"/>
      <w:r>
        <w:t xml:space="preserve"> correspond à deux </w:t>
      </w:r>
      <w:proofErr w:type="spellStart"/>
      <w:r>
        <w:t>osmoles</w:t>
      </w:r>
      <w:proofErr w:type="spellEnd"/>
      <w:r>
        <w:t xml:space="preserve"> (une mole de Na</w:t>
      </w:r>
      <w:r>
        <w:rPr>
          <w:vertAlign w:val="superscript"/>
        </w:rPr>
        <w:t>+</w:t>
      </w:r>
      <w:r>
        <w:t xml:space="preserve"> plus une mole de Cl</w:t>
      </w:r>
      <w:r>
        <w:rPr>
          <w:vertAlign w:val="superscript"/>
        </w:rPr>
        <w:t>-</w:t>
      </w:r>
      <w:r>
        <w:t>).</w:t>
      </w:r>
    </w:p>
    <w:p w:rsidR="00BA0876" w:rsidRDefault="00BA0876" w:rsidP="00BA0876">
      <w:pPr>
        <w:spacing w:after="0"/>
        <w:jc w:val="both"/>
      </w:pPr>
    </w:p>
    <w:p w:rsidR="00BA0876" w:rsidRDefault="004D2831" w:rsidP="00BA0876">
      <w:pPr>
        <w:spacing w:after="0"/>
        <w:jc w:val="both"/>
      </w:pPr>
      <w:r>
        <w:t>Pression osmotique</w:t>
      </w:r>
      <w:r w:rsidR="00AA5749">
        <w:t xml:space="preserve"> (π)</w:t>
      </w:r>
      <w:r>
        <w:t> :</w:t>
      </w:r>
    </w:p>
    <w:p w:rsidR="004D2831" w:rsidRDefault="004D2831" w:rsidP="00BA0876">
      <w:pPr>
        <w:spacing w:after="0"/>
        <w:jc w:val="both"/>
      </w:pPr>
      <w:r>
        <w:t>Soit deux compartiments séparés par une membrane hémiperméable et deux solutions de concentrations différentes.</w:t>
      </w:r>
      <w:r w:rsidR="00AA5749">
        <w:t xml:space="preserve"> La différence de concentration s’équilibre alor</w:t>
      </w:r>
      <w:r w:rsidR="000F2A23">
        <w:t>s par la diffusion d’ions</w:t>
      </w:r>
      <w:r w:rsidR="00AA5749">
        <w:t xml:space="preserve"> de la solution la plus concentrée vers la moins concentrée. Cette action entraîne une force : la pression osmotique.</w:t>
      </w:r>
    </w:p>
    <w:tbl>
      <w:tblPr>
        <w:tblW w:w="0" w:type="auto"/>
        <w:tblInd w:w="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00"/>
      </w:tblGrid>
      <w:tr w:rsidR="005037C1" w:rsidTr="005037C1">
        <w:trPr>
          <w:trHeight w:val="315"/>
        </w:trPr>
        <w:tc>
          <w:tcPr>
            <w:tcW w:w="1200" w:type="dxa"/>
          </w:tcPr>
          <w:p w:rsidR="005037C1" w:rsidRPr="005037C1" w:rsidRDefault="005037C1" w:rsidP="005037C1">
            <w:pPr>
              <w:spacing w:after="0"/>
              <w:jc w:val="center"/>
            </w:pPr>
            <w:r>
              <w:t xml:space="preserve">π = </w:t>
            </w:r>
            <w:proofErr w:type="gramStart"/>
            <w:r>
              <w:t>n .</w:t>
            </w:r>
            <w:proofErr w:type="gramEnd"/>
            <w:r>
              <w:t xml:space="preserve"> CRT</w:t>
            </w:r>
          </w:p>
        </w:tc>
      </w:tr>
    </w:tbl>
    <w:p w:rsidR="00AA5749" w:rsidRDefault="00AA5749" w:rsidP="00BA0876">
      <w:pPr>
        <w:spacing w:after="0"/>
        <w:jc w:val="both"/>
      </w:pPr>
      <w:r>
        <w:t xml:space="preserve">Avec n le nombre </w:t>
      </w:r>
      <w:r w:rsidR="005037C1">
        <w:t>de particules, T la température, c la concentration en soluté et R la constante des gaz parfaits.</w:t>
      </w:r>
    </w:p>
    <w:p w:rsidR="00842E33" w:rsidRDefault="00842E33" w:rsidP="00BA0876">
      <w:pPr>
        <w:spacing w:after="0"/>
        <w:jc w:val="both"/>
      </w:pPr>
    </w:p>
    <w:p w:rsidR="00842E33" w:rsidRDefault="000F2A23" w:rsidP="00BA0876">
      <w:pPr>
        <w:spacing w:after="0"/>
        <w:jc w:val="both"/>
      </w:pPr>
      <w:r>
        <w:t>Les flux :</w:t>
      </w:r>
    </w:p>
    <w:p w:rsidR="000F2A23" w:rsidRDefault="000F2A23" w:rsidP="000F2A23">
      <w:pPr>
        <w:spacing w:after="0"/>
        <w:jc w:val="both"/>
      </w:pPr>
      <w:r>
        <w:t>Dans notre exemple de compartiments les ions circulent du compartiment le plus concentré vers l’autre (le moins concentré). On distingue alors les ions sortant des ions rentrants. On parle alors de flux unidirectionnel sortant ou rentrant.</w:t>
      </w:r>
    </w:p>
    <w:p w:rsidR="00723780" w:rsidRDefault="000F2A23" w:rsidP="000F2A23">
      <w:pPr>
        <w:spacing w:after="0"/>
        <w:jc w:val="both"/>
      </w:pPr>
      <w:r>
        <w:t xml:space="preserve">Le flux net correspond à la somme des flux unidirectionnels (sortant et rentrant). On parle de flux net nul lorsque l’équilibre est dynamique </w:t>
      </w:r>
      <w:r w:rsidR="00723780">
        <w:t xml:space="preserve">et que les flux unidirectionnels se compensent. </w:t>
      </w:r>
    </w:p>
    <w:p w:rsidR="00723780" w:rsidRDefault="00723780" w:rsidP="000F2A23">
      <w:pPr>
        <w:spacing w:after="0"/>
        <w:jc w:val="both"/>
      </w:pPr>
    </w:p>
    <w:p w:rsidR="00723780" w:rsidRDefault="00723780" w:rsidP="000F2A23">
      <w:pPr>
        <w:spacing w:after="0"/>
        <w:jc w:val="both"/>
      </w:pPr>
    </w:p>
    <w:p w:rsidR="00723780" w:rsidRDefault="00723780" w:rsidP="000F2A23">
      <w:pPr>
        <w:spacing w:after="0"/>
        <w:jc w:val="both"/>
      </w:pPr>
    </w:p>
    <w:p w:rsidR="00723780" w:rsidRDefault="00723780" w:rsidP="000F2A23">
      <w:pPr>
        <w:spacing w:after="0"/>
        <w:jc w:val="both"/>
      </w:pPr>
    </w:p>
    <w:p w:rsidR="000F2A23" w:rsidRPr="006A1416" w:rsidRDefault="00723780" w:rsidP="00723780">
      <w:pPr>
        <w:pStyle w:val="Paragraphedeliste"/>
        <w:numPr>
          <w:ilvl w:val="0"/>
          <w:numId w:val="3"/>
        </w:numPr>
        <w:spacing w:after="0"/>
        <w:jc w:val="both"/>
        <w:rPr>
          <w:b/>
          <w:u w:val="single"/>
        </w:rPr>
      </w:pPr>
      <w:r w:rsidRPr="006A1416">
        <w:rPr>
          <w:b/>
          <w:u w:val="single"/>
        </w:rPr>
        <w:lastRenderedPageBreak/>
        <w:t xml:space="preserve">Les courants ou l’électricité appliquée à la cellule </w:t>
      </w:r>
    </w:p>
    <w:p w:rsidR="00723780" w:rsidRDefault="00723780" w:rsidP="00723780">
      <w:pPr>
        <w:spacing w:after="0"/>
        <w:jc w:val="both"/>
      </w:pPr>
    </w:p>
    <w:p w:rsidR="00723780" w:rsidRDefault="00723780" w:rsidP="00723780">
      <w:pPr>
        <w:spacing w:after="0"/>
        <w:jc w:val="both"/>
      </w:pPr>
      <w:r>
        <w:t xml:space="preserve">NB : dans cette partie </w:t>
      </w:r>
      <w:r w:rsidR="00C3438D">
        <w:t>nous exposerons</w:t>
      </w:r>
      <w:r>
        <w:t xml:space="preserve"> un circuit basique d’</w:t>
      </w:r>
      <w:r w:rsidR="00C3438D">
        <w:t xml:space="preserve">électricité puis </w:t>
      </w:r>
      <w:r>
        <w:t>le circuit appliqué à la cellule.</w:t>
      </w:r>
    </w:p>
    <w:p w:rsidR="00723780" w:rsidRDefault="00723780" w:rsidP="00723780">
      <w:pPr>
        <w:spacing w:after="0"/>
        <w:jc w:val="both"/>
      </w:pPr>
    </w:p>
    <w:p w:rsidR="00723780" w:rsidRDefault="00723780" w:rsidP="00723780">
      <w:pPr>
        <w:pStyle w:val="Paragraphedeliste"/>
        <w:numPr>
          <w:ilvl w:val="0"/>
          <w:numId w:val="4"/>
        </w:numPr>
        <w:spacing w:after="0"/>
        <w:jc w:val="both"/>
      </w:pPr>
      <w:r>
        <w:t>La source :</w:t>
      </w:r>
    </w:p>
    <w:p w:rsidR="00723780" w:rsidRDefault="00723780" w:rsidP="00723780">
      <w:pPr>
        <w:spacing w:after="0"/>
        <w:jc w:val="both"/>
      </w:pPr>
    </w:p>
    <w:p w:rsidR="006F6B45" w:rsidRDefault="006F6B45" w:rsidP="00723780">
      <w:pPr>
        <w:spacing w:after="0"/>
        <w:jc w:val="both"/>
        <w:sectPr w:rsidR="006F6B45">
          <w:pgSz w:w="11906" w:h="16838"/>
          <w:pgMar w:top="1417" w:right="1417" w:bottom="1417" w:left="1417" w:header="708" w:footer="708" w:gutter="0"/>
          <w:cols w:space="708"/>
          <w:docGrid w:linePitch="360"/>
        </w:sectPr>
      </w:pPr>
    </w:p>
    <w:p w:rsidR="00723780" w:rsidRDefault="00723780" w:rsidP="00723780">
      <w:pPr>
        <w:spacing w:after="0"/>
        <w:jc w:val="both"/>
      </w:pPr>
      <w:r>
        <w:lastRenderedPageBreak/>
        <w:t>Pile/ Batterie possédant deux bornes (une positive et une négative)</w:t>
      </w:r>
    </w:p>
    <w:p w:rsidR="00723780" w:rsidRDefault="00723780" w:rsidP="00723780">
      <w:pPr>
        <w:spacing w:after="0"/>
        <w:jc w:val="both"/>
      </w:pPr>
    </w:p>
    <w:p w:rsidR="00723780" w:rsidRDefault="00723780" w:rsidP="00723780">
      <w:pPr>
        <w:spacing w:after="0"/>
        <w:jc w:val="both"/>
      </w:pPr>
      <w:r>
        <w:t xml:space="preserve">Une cellule chargée (on parle de cellule excitable : neurones, fibres musculaires,…) possédant deux bornes : le milieu intra et le milieu extracellulaire. </w:t>
      </w:r>
    </w:p>
    <w:p w:rsidR="006F6B45" w:rsidRDefault="006F6B45" w:rsidP="00723780">
      <w:pPr>
        <w:spacing w:after="0"/>
        <w:jc w:val="both"/>
        <w:sectPr w:rsidR="006F6B45" w:rsidSect="00C3438D">
          <w:type w:val="continuous"/>
          <w:pgSz w:w="11906" w:h="16838"/>
          <w:pgMar w:top="1417" w:right="1417" w:bottom="1417" w:left="1417" w:header="708" w:footer="708" w:gutter="0"/>
          <w:cols w:space="708"/>
          <w:docGrid w:linePitch="360"/>
        </w:sectPr>
      </w:pPr>
    </w:p>
    <w:p w:rsidR="00723780" w:rsidRDefault="00723780" w:rsidP="00723780">
      <w:pPr>
        <w:spacing w:after="0"/>
        <w:jc w:val="both"/>
      </w:pPr>
    </w:p>
    <w:p w:rsidR="00723780" w:rsidRDefault="00723780" w:rsidP="00723780">
      <w:pPr>
        <w:pStyle w:val="Paragraphedeliste"/>
        <w:numPr>
          <w:ilvl w:val="0"/>
          <w:numId w:val="4"/>
        </w:numPr>
        <w:spacing w:after="0"/>
        <w:jc w:val="both"/>
      </w:pPr>
      <w:r>
        <w:t>Le courant</w:t>
      </w:r>
    </w:p>
    <w:p w:rsidR="00C3438D" w:rsidRDefault="00C3438D" w:rsidP="00723780">
      <w:pPr>
        <w:spacing w:after="0"/>
        <w:jc w:val="both"/>
        <w:sectPr w:rsidR="00C3438D" w:rsidSect="006F6B45">
          <w:type w:val="continuous"/>
          <w:pgSz w:w="11906" w:h="16838"/>
          <w:pgMar w:top="1417" w:right="1417" w:bottom="1417" w:left="1417" w:header="708" w:footer="708" w:gutter="0"/>
          <w:cols w:space="708"/>
          <w:docGrid w:linePitch="360"/>
        </w:sectPr>
      </w:pPr>
    </w:p>
    <w:p w:rsidR="001A4A2E" w:rsidRDefault="001A4A2E" w:rsidP="00723780">
      <w:pPr>
        <w:spacing w:after="0"/>
        <w:jc w:val="both"/>
        <w:sectPr w:rsidR="001A4A2E" w:rsidSect="00C3438D">
          <w:type w:val="continuous"/>
          <w:pgSz w:w="11906" w:h="16838"/>
          <w:pgMar w:top="1417" w:right="1417" w:bottom="1417" w:left="1417" w:header="708" w:footer="708" w:gutter="0"/>
          <w:cols w:space="708"/>
          <w:docGrid w:linePitch="360"/>
        </w:sectPr>
      </w:pPr>
    </w:p>
    <w:p w:rsidR="00723780" w:rsidRDefault="006F6B45" w:rsidP="00723780">
      <w:pPr>
        <w:spacing w:after="0"/>
        <w:jc w:val="both"/>
      </w:pPr>
      <w:r>
        <w:lastRenderedPageBreak/>
        <w:t>Le sens du courant dans un circuit électrique est définie par le sens inverse de courant des électrons soit le sens de courant des charges positives.</w:t>
      </w:r>
    </w:p>
    <w:p w:rsidR="001A4A2E" w:rsidRDefault="001A4A2E" w:rsidP="00723780">
      <w:pPr>
        <w:spacing w:after="0"/>
        <w:jc w:val="both"/>
      </w:pPr>
    </w:p>
    <w:p w:rsidR="006F6B45" w:rsidRDefault="006F6B45" w:rsidP="00723780">
      <w:pPr>
        <w:spacing w:after="0"/>
        <w:jc w:val="both"/>
      </w:pPr>
      <w:r>
        <w:t xml:space="preserve">Dans un neurone la membrane isolante est composée de canaux fermés (empêchant le passage) ou ouverts (autorisant le passage des ions). C’est le courant. Il est défini par le sens des </w:t>
      </w:r>
      <w:proofErr w:type="spellStart"/>
      <w:r>
        <w:t>cations</w:t>
      </w:r>
      <w:proofErr w:type="spellEnd"/>
      <w:r>
        <w:t>, soit des ions positifs.</w:t>
      </w:r>
    </w:p>
    <w:p w:rsidR="006F6B45" w:rsidRDefault="006F6B45" w:rsidP="00723780">
      <w:pPr>
        <w:spacing w:after="0"/>
        <w:jc w:val="both"/>
      </w:pPr>
      <w:r>
        <w:t>Lorsque le courant est entrant, c’est-à-dire négatif on parle d</w:t>
      </w:r>
      <w:r w:rsidR="001A4A2E">
        <w:t>e dé</w:t>
      </w:r>
      <w:r>
        <w:t xml:space="preserve">polarisation. En effet s’il y a un apport de cations (charge positives), la cellule </w:t>
      </w:r>
      <w:r w:rsidR="001A4A2E">
        <w:t>renforce ses charges positives (passe de -70 à -50 par exemple). La polarité moyenne étant de -65 on parle alors de dépolarisation.</w:t>
      </w:r>
    </w:p>
    <w:p w:rsidR="001A4A2E" w:rsidRDefault="001A4A2E" w:rsidP="00723780">
      <w:pPr>
        <w:spacing w:after="0"/>
        <w:jc w:val="both"/>
      </w:pPr>
      <w:r>
        <w:t>Lorsque le courant est sortant, c’est-à-dire positif on parle de dépolarisation. En effet il y a une sortie de cations, la cellule perd alors des charges positives (de -60 à -80 par exemple). On parle alors d’hyperpolarisation.</w:t>
      </w:r>
    </w:p>
    <w:p w:rsidR="001A4A2E" w:rsidRDefault="001A4A2E" w:rsidP="00723780">
      <w:pPr>
        <w:spacing w:after="0"/>
        <w:jc w:val="both"/>
        <w:sectPr w:rsidR="001A4A2E" w:rsidSect="00C3438D">
          <w:type w:val="continuous"/>
          <w:pgSz w:w="11906" w:h="16838"/>
          <w:pgMar w:top="1417" w:right="1417" w:bottom="1417" w:left="1417" w:header="708" w:footer="708" w:gutter="0"/>
          <w:cols w:space="708"/>
          <w:docGrid w:linePitch="360"/>
        </w:sectPr>
      </w:pPr>
    </w:p>
    <w:p w:rsidR="001A4A2E" w:rsidRDefault="001A4A2E" w:rsidP="00723780">
      <w:pPr>
        <w:spacing w:after="0"/>
        <w:jc w:val="both"/>
      </w:pPr>
    </w:p>
    <w:p w:rsidR="001A4A2E" w:rsidRDefault="001A4A2E" w:rsidP="001A4A2E">
      <w:pPr>
        <w:pStyle w:val="Paragraphedeliste"/>
        <w:numPr>
          <w:ilvl w:val="0"/>
          <w:numId w:val="4"/>
        </w:numPr>
        <w:spacing w:after="0"/>
        <w:jc w:val="both"/>
      </w:pPr>
      <w:r>
        <w:t>La loi d’Ohm</w:t>
      </w:r>
    </w:p>
    <w:p w:rsidR="001A4A2E" w:rsidRDefault="001A4A2E" w:rsidP="001A4A2E">
      <w:pPr>
        <w:spacing w:after="0"/>
        <w:jc w:val="both"/>
      </w:pPr>
    </w:p>
    <w:p w:rsidR="001A4A2E" w:rsidRDefault="001A4A2E" w:rsidP="001A4A2E">
      <w:pPr>
        <w:spacing w:after="0"/>
        <w:jc w:val="both"/>
      </w:pPr>
      <w:r>
        <w:t>Rappel :</w:t>
      </w:r>
    </w:p>
    <w:p w:rsidR="001A4A2E" w:rsidRDefault="001A4A2E" w:rsidP="001A4A2E">
      <w:pPr>
        <w:spacing w:after="0"/>
        <w:jc w:val="both"/>
      </w:pPr>
      <w:r>
        <w:t>V = R x Ω</w:t>
      </w:r>
    </w:p>
    <w:p w:rsidR="001A4A2E" w:rsidRDefault="001A4A2E" w:rsidP="001A4A2E">
      <w:pPr>
        <w:spacing w:after="0"/>
        <w:jc w:val="both"/>
      </w:pPr>
      <w:r>
        <w:t>C’est-à-dire que pour une tension donnée si on augmente la résistance on limite le courant et si on diminue la résistance on augmente l’intensité.</w:t>
      </w:r>
    </w:p>
    <w:p w:rsidR="005406E2" w:rsidRDefault="005406E2" w:rsidP="001A4A2E">
      <w:pPr>
        <w:spacing w:after="0"/>
        <w:jc w:val="both"/>
      </w:pPr>
    </w:p>
    <w:p w:rsidR="005406E2" w:rsidRDefault="005406E2" w:rsidP="001A4A2E">
      <w:pPr>
        <w:spacing w:after="0"/>
        <w:jc w:val="both"/>
      </w:pPr>
      <w:r>
        <w:t xml:space="preserve">Dans un neurone il existe plusieurs canaux. Il y a du courant dans chaque canal d’intensité </w:t>
      </w:r>
      <w:proofErr w:type="spellStart"/>
      <w:r>
        <w:t>i</w:t>
      </w:r>
      <w:r>
        <w:rPr>
          <w:vertAlign w:val="subscript"/>
        </w:rPr>
        <w:t>ion</w:t>
      </w:r>
      <w:proofErr w:type="spellEnd"/>
      <w:r>
        <w:rPr>
          <w:vertAlign w:val="subscript"/>
        </w:rPr>
        <w:t xml:space="preserve"> donné</w:t>
      </w:r>
      <w:r>
        <w:t xml:space="preserve"> c’est le courant élémentaire.</w:t>
      </w:r>
    </w:p>
    <w:p w:rsidR="005406E2" w:rsidRDefault="005406E2" w:rsidP="001A4A2E">
      <w:pPr>
        <w:spacing w:after="0"/>
        <w:jc w:val="both"/>
      </w:pPr>
      <w:r>
        <w:t>Soit I la somme des intensités de tous les courants élémentaires, appelé courant global.</w:t>
      </w:r>
    </w:p>
    <w:p w:rsidR="005406E2" w:rsidRPr="003A61D1" w:rsidRDefault="003A61D1" w:rsidP="001A4A2E">
      <w:pPr>
        <w:spacing w:after="0"/>
        <w:jc w:val="both"/>
      </w:pPr>
      <m:oMathPara>
        <m:oMath>
          <m:r>
            <m:rPr>
              <m:sty m:val="p"/>
            </m:rPr>
            <w:rPr>
              <w:rFonts w:ascii="Cambria Math" w:hAnsi="Cambria Math"/>
            </w:rPr>
            <m:t>I</m:t>
          </m:r>
          <m:r>
            <w:rPr>
              <w:rFonts w:ascii="Cambria Math" w:hAnsi="Cambria Math"/>
            </w:rPr>
            <m:t>=</m:t>
          </m:r>
          <m:r>
            <m:rPr>
              <m:sty m:val="p"/>
            </m:rPr>
            <w:rPr>
              <w:rFonts w:ascii="Cambria Math" w:hAnsi="Cambria Math"/>
            </w:rPr>
            <m:t>∑</m:t>
          </m:r>
          <m:r>
            <m:rPr>
              <m:sty m:val="p"/>
            </m:rPr>
            <w:rPr>
              <w:rFonts w:ascii="Cambria Math"/>
            </w:rPr>
            <m:t>i(ion)</m:t>
          </m:r>
        </m:oMath>
      </m:oMathPara>
    </w:p>
    <w:p w:rsidR="003A61D1" w:rsidRDefault="003A61D1" w:rsidP="001A4A2E">
      <w:pPr>
        <w:spacing w:after="0"/>
        <w:jc w:val="both"/>
      </w:pPr>
    </w:p>
    <w:p w:rsidR="005406E2" w:rsidRDefault="005406E2" w:rsidP="001A4A2E">
      <w:pPr>
        <w:spacing w:after="0"/>
        <w:jc w:val="both"/>
      </w:pPr>
      <w:r>
        <w:t>Chaque canal possède aussi sa propre résistance Ω. Or pour la cellule on utilisera plutôt la conductance G (Siemens) :</w:t>
      </w:r>
    </w:p>
    <w:p w:rsidR="003A61D1" w:rsidRDefault="003A61D1" w:rsidP="001A4A2E">
      <w:pPr>
        <w:spacing w:after="0"/>
        <w:jc w:val="both"/>
      </w:pPr>
      <m:oMathPara>
        <m:oMath>
          <m:r>
            <w:rPr>
              <w:rFonts w:ascii="Cambria Math" w:hAnsi="Cambria Math"/>
            </w:rPr>
            <m:t>G=</m:t>
          </m:r>
          <m:f>
            <m:fPr>
              <m:ctrlPr>
                <w:rPr>
                  <w:rFonts w:ascii="Cambria Math" w:hAnsi="Cambria Math"/>
                  <w:i/>
                </w:rPr>
              </m:ctrlPr>
            </m:fPr>
            <m:num>
              <m:r>
                <w:rPr>
                  <w:rFonts w:ascii="Cambria Math" w:hAnsi="Cambria Math"/>
                </w:rPr>
                <m:t>1</m:t>
              </m:r>
            </m:num>
            <m:den>
              <m:r>
                <m:rPr>
                  <m:sty m:val="p"/>
                </m:rPr>
                <w:rPr>
                  <w:rFonts w:ascii="Cambria Math" w:hAnsi="Cambria Math"/>
                </w:rPr>
                <m:t>Ω</m:t>
              </m:r>
            </m:den>
          </m:f>
        </m:oMath>
      </m:oMathPara>
    </w:p>
    <w:p w:rsidR="005406E2" w:rsidRDefault="005406E2" w:rsidP="001A4A2E">
      <w:pPr>
        <w:spacing w:after="0"/>
        <w:jc w:val="both"/>
      </w:pPr>
      <w:r>
        <w:t xml:space="preserve">La conductance élémentaire est notée </w:t>
      </w:r>
      <w:proofErr w:type="spellStart"/>
      <w:r>
        <w:t>λ</w:t>
      </w:r>
      <w:r>
        <w:rPr>
          <w:vertAlign w:val="subscript"/>
        </w:rPr>
        <w:t>ion</w:t>
      </w:r>
      <w:proofErr w:type="spellEnd"/>
      <w:r>
        <w:t xml:space="preserve"> et la conductance globale G.</w:t>
      </w:r>
    </w:p>
    <w:p w:rsidR="003A61D1" w:rsidRDefault="003A61D1" w:rsidP="001A4A2E">
      <w:pPr>
        <w:spacing w:after="0"/>
        <w:jc w:val="both"/>
      </w:pPr>
      <m:oMathPara>
        <m:oMath>
          <m:r>
            <w:rPr>
              <w:rFonts w:ascii="Cambria Math" w:hAnsi="Cambria Math"/>
            </w:rPr>
            <m:t xml:space="preserve">G=N(canaux ouverts) x </m:t>
          </m:r>
          <m:r>
            <m:rPr>
              <m:sty m:val="p"/>
            </m:rPr>
            <w:rPr>
              <w:rFonts w:ascii="Cambria Math" w:hAnsi="Cambria Math"/>
            </w:rPr>
            <m:t>λ(</m:t>
          </m:r>
          <m:r>
            <m:rPr>
              <m:sty m:val="p"/>
            </m:rPr>
            <w:rPr>
              <w:rFonts w:ascii="Cambria Math"/>
            </w:rPr>
            <m:t>ion)</m:t>
          </m:r>
        </m:oMath>
      </m:oMathPara>
    </w:p>
    <w:p w:rsidR="00C3438D" w:rsidRDefault="00C3438D" w:rsidP="001A4A2E">
      <w:pPr>
        <w:spacing w:after="0"/>
        <w:jc w:val="both"/>
      </w:pPr>
      <w:r>
        <w:t>Ce qui nous</w:t>
      </w:r>
      <w:r w:rsidR="0020002E">
        <w:t xml:space="preserve"> donne</w:t>
      </w:r>
      <w:r>
        <w:t xml:space="preserve"> appliqué à la loi d’Ohm (avec m pour membrane) :</w:t>
      </w:r>
      <w:r w:rsidR="003A61D1">
        <w:t xml:space="preserve"> </w:t>
      </w:r>
      <w:proofErr w:type="spellStart"/>
      <w:r>
        <w:t>V</w:t>
      </w:r>
      <w:r>
        <w:rPr>
          <w:vertAlign w:val="subscript"/>
        </w:rPr>
        <w:t>m</w:t>
      </w:r>
      <w:proofErr w:type="spellEnd"/>
      <w:r>
        <w:t xml:space="preserve"> = </w:t>
      </w:r>
      <w:proofErr w:type="spellStart"/>
      <w:r>
        <w:t>R</w:t>
      </w:r>
      <w:r>
        <w:rPr>
          <w:vertAlign w:val="subscript"/>
        </w:rPr>
        <w:t>m</w:t>
      </w:r>
      <w:proofErr w:type="spellEnd"/>
      <w:r>
        <w:t xml:space="preserve"> x I</w:t>
      </w:r>
      <w:r w:rsidR="003A61D1">
        <w:t xml:space="preserve"> soit</w:t>
      </w:r>
    </w:p>
    <w:p w:rsidR="00C3438D" w:rsidRDefault="003A61D1" w:rsidP="001A4A2E">
      <w:pPr>
        <w:spacing w:after="0"/>
        <w:jc w:val="both"/>
      </w:pPr>
      <m:oMathPara>
        <m:oMath>
          <m:r>
            <w:rPr>
              <w:rFonts w:ascii="Cambria Math" w:hAnsi="Cambria Math"/>
            </w:rPr>
            <m:t>Vm=</m:t>
          </m:r>
          <m:f>
            <m:fPr>
              <m:ctrlPr>
                <w:rPr>
                  <w:rFonts w:ascii="Cambria Math" w:hAnsi="Cambria Math"/>
                  <w:i/>
                </w:rPr>
              </m:ctrlPr>
            </m:fPr>
            <m:num>
              <m:r>
                <w:rPr>
                  <w:rFonts w:ascii="Cambria Math" w:hAnsi="Cambria Math"/>
                </w:rPr>
                <m:t>1</m:t>
              </m:r>
            </m:num>
            <m:den>
              <m:r>
                <w:rPr>
                  <w:rFonts w:ascii="Cambria Math" w:hAnsi="Cambria Math"/>
                </w:rPr>
                <m:t>G</m:t>
              </m:r>
            </m:den>
          </m:f>
          <m:r>
            <w:rPr>
              <w:rFonts w:ascii="Cambria Math" w:hAnsi="Cambria Math"/>
            </w:rPr>
            <m:t>x I</m:t>
          </m:r>
        </m:oMath>
      </m:oMathPara>
    </w:p>
    <w:p w:rsidR="003A61D1" w:rsidRPr="00EF324E" w:rsidRDefault="00C3438D" w:rsidP="001A4A2E">
      <w:pPr>
        <w:spacing w:after="0"/>
        <w:jc w:val="both"/>
      </w:pPr>
      <w:r>
        <w:lastRenderedPageBreak/>
        <w:t>Ce qui nous donne dans un courant élémentaire :</w:t>
      </w:r>
      <w:r w:rsidR="00EF324E">
        <w:t xml:space="preserve">  </w:t>
      </w:r>
      <m:oMath>
        <m:r>
          <w:rPr>
            <w:rFonts w:ascii="Cambria Math" w:hAnsi="Cambria Math"/>
          </w:rPr>
          <m:t>i</m:t>
        </m:r>
        <m:d>
          <m:dPr>
            <m:ctrlPr>
              <w:rPr>
                <w:rFonts w:ascii="Cambria Math" w:hAnsi="Cambria Math"/>
                <w:i/>
              </w:rPr>
            </m:ctrlPr>
          </m:dPr>
          <m:e>
            <m:r>
              <w:rPr>
                <w:rFonts w:ascii="Cambria Math" w:hAnsi="Cambria Math"/>
              </w:rPr>
              <m:t>ions</m:t>
            </m:r>
          </m:e>
        </m:d>
        <m:r>
          <w:rPr>
            <w:rFonts w:ascii="Cambria Math" w:hAnsi="Cambria Math"/>
          </w:rPr>
          <m:t xml:space="preserve">= </m:t>
        </m:r>
        <m:r>
          <m:rPr>
            <m:sty m:val="p"/>
          </m:rPr>
          <w:rPr>
            <w:rFonts w:ascii="Cambria Math" w:hAnsi="Cambria Math"/>
          </w:rPr>
          <m:t>λ</m:t>
        </m:r>
        <m:d>
          <m:dPr>
            <m:ctrlPr>
              <w:rPr>
                <w:rFonts w:ascii="Cambria Math" w:hAnsi="Cambria Math"/>
              </w:rPr>
            </m:ctrlPr>
          </m:dPr>
          <m:e>
            <m:r>
              <m:rPr>
                <m:sty m:val="p"/>
              </m:rPr>
              <w:rPr>
                <w:rFonts w:ascii="Cambria Math"/>
              </w:rPr>
              <m:t>ion</m:t>
            </m:r>
          </m:e>
        </m:d>
        <m:r>
          <w:rPr>
            <w:rFonts w:ascii="Cambria Math"/>
          </w:rPr>
          <m:t>x Vm</m:t>
        </m:r>
      </m:oMath>
    </w:p>
    <w:p w:rsidR="00EF324E" w:rsidRDefault="00C3438D" w:rsidP="001A4A2E">
      <w:pPr>
        <w:spacing w:after="0"/>
        <w:jc w:val="both"/>
      </w:pPr>
      <w:r>
        <w:t>Et dans un courant global :</w:t>
      </w:r>
      <w:r w:rsidR="00EF324E">
        <w:t xml:space="preserve">  </w:t>
      </w:r>
      <m:oMath>
        <m:r>
          <w:rPr>
            <w:rFonts w:ascii="Cambria Math" w:hAnsi="Cambria Math"/>
          </w:rPr>
          <m:t>I=Gm x Vm</m:t>
        </m:r>
      </m:oMath>
    </w:p>
    <w:p w:rsidR="00C3438D" w:rsidRDefault="00C3438D" w:rsidP="001A4A2E">
      <w:pPr>
        <w:spacing w:after="0"/>
        <w:jc w:val="both"/>
      </w:pPr>
      <w:r>
        <w:t xml:space="preserve">L’intensité est donc proportionnelle à la conductance et à la différence de potentiel entre l’intérieur et l’extérieur de la cellule. </w:t>
      </w:r>
    </w:p>
    <w:p w:rsidR="0020002E" w:rsidRDefault="0020002E" w:rsidP="001A4A2E">
      <w:pPr>
        <w:spacing w:after="0"/>
        <w:jc w:val="both"/>
      </w:pPr>
    </w:p>
    <w:p w:rsidR="0020002E" w:rsidRDefault="0020002E" w:rsidP="0020002E">
      <w:pPr>
        <w:pStyle w:val="Paragraphedeliste"/>
        <w:numPr>
          <w:ilvl w:val="0"/>
          <w:numId w:val="4"/>
        </w:numPr>
        <w:spacing w:after="0"/>
        <w:jc w:val="both"/>
      </w:pPr>
      <w:r>
        <w:t>Capacité (condensateur)</w:t>
      </w:r>
    </w:p>
    <w:p w:rsidR="006A1416" w:rsidRDefault="006A1416" w:rsidP="006A1416">
      <w:pPr>
        <w:spacing w:after="0"/>
        <w:jc w:val="both"/>
      </w:pPr>
    </w:p>
    <w:p w:rsidR="003A61D1" w:rsidRDefault="006A1416" w:rsidP="006A1416">
      <w:pPr>
        <w:spacing w:after="0"/>
        <w:jc w:val="both"/>
        <w:sectPr w:rsidR="003A61D1" w:rsidSect="006F6B45">
          <w:type w:val="continuous"/>
          <w:pgSz w:w="11906" w:h="16838"/>
          <w:pgMar w:top="1417" w:right="1417" w:bottom="1417" w:left="1417" w:header="708" w:footer="708" w:gutter="0"/>
          <w:cols w:space="708"/>
          <w:docGrid w:linePitch="360"/>
        </w:sectPr>
      </w:pPr>
      <w:r>
        <w:t>Dans un circuit électrique le condensateur, composé d’un isolant et de plaques métalliques, permet de charger les plaques métalliques positivement et négativement de chaque côté selon le sens du courant. On parle alors de capacité en Farad (F)</w:t>
      </w:r>
      <w:r w:rsidR="00AE0654">
        <w:t xml:space="preserve">. Elle laisse passer un courant alternatif et coupe un </w:t>
      </w:r>
    </w:p>
    <w:p w:rsidR="006A1416" w:rsidRDefault="00AE0654" w:rsidP="006A1416">
      <w:pPr>
        <w:spacing w:after="0"/>
        <w:jc w:val="both"/>
      </w:pPr>
      <w:proofErr w:type="gramStart"/>
      <w:r>
        <w:lastRenderedPageBreak/>
        <w:t>courant</w:t>
      </w:r>
      <w:proofErr w:type="gramEnd"/>
      <w:r>
        <w:t xml:space="preserve"> continu. </w:t>
      </w:r>
    </w:p>
    <w:p w:rsidR="006C57FB" w:rsidRDefault="006C57FB" w:rsidP="006A1416">
      <w:pPr>
        <w:spacing w:after="0"/>
        <w:jc w:val="both"/>
        <w:sectPr w:rsidR="006C57FB" w:rsidSect="003A61D1">
          <w:type w:val="continuous"/>
          <w:pgSz w:w="11906" w:h="16838"/>
          <w:pgMar w:top="1417" w:right="1417" w:bottom="1417" w:left="1417" w:header="708" w:footer="708" w:gutter="0"/>
          <w:cols w:space="708"/>
          <w:docGrid w:linePitch="360"/>
        </w:sectPr>
      </w:pPr>
    </w:p>
    <w:p w:rsidR="00AE0654" w:rsidRDefault="00AE0654" w:rsidP="006A1416">
      <w:pPr>
        <w:spacing w:after="0"/>
        <w:jc w:val="both"/>
      </w:pPr>
      <w:r>
        <w:lastRenderedPageBreak/>
        <w:t>Dans un circuit RC on va définir la capacité en fonction du temps, c’est-à-dire le temps que met le condensateur à se charger au 2/3 de sa capacité maximale ce qui nous donne :</w:t>
      </w:r>
    </w:p>
    <w:p w:rsidR="006C57FB" w:rsidRDefault="00AD563E" w:rsidP="006A1416">
      <w:pPr>
        <w:spacing w:after="0"/>
        <w:jc w:val="both"/>
      </w:pPr>
      <m:oMathPara>
        <m:oMath>
          <m:r>
            <w:rPr>
              <w:rFonts w:ascii="Cambria Math" w:hAnsi="Cambria Math"/>
            </w:rPr>
            <m:t>t=RC</m:t>
          </m:r>
        </m:oMath>
      </m:oMathPara>
    </w:p>
    <w:p w:rsidR="00AE0654" w:rsidRDefault="00AE0654" w:rsidP="006A1416">
      <w:pPr>
        <w:spacing w:after="0"/>
        <w:jc w:val="both"/>
      </w:pPr>
    </w:p>
    <w:p w:rsidR="00AE0654" w:rsidRDefault="00AE0654" w:rsidP="003A61D1">
      <w:pPr>
        <w:spacing w:after="0"/>
        <w:jc w:val="center"/>
      </w:pPr>
      <w:r>
        <w:rPr>
          <w:noProof/>
          <w:lang w:eastAsia="fr-FR"/>
        </w:rPr>
        <w:drawing>
          <wp:inline distT="0" distB="0" distL="0" distR="0">
            <wp:extent cx="3486150" cy="2100566"/>
            <wp:effectExtent l="0" t="0" r="0" b="0"/>
            <wp:docPr id="1" name="Image 1" descr="http://montblancsciences.free.fr/bac/2005/images/poly06c_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ontblancsciences.free.fr/bac/2005/images/poly06c_04.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517674" cy="2119561"/>
                    </a:xfrm>
                    <a:prstGeom prst="rect">
                      <a:avLst/>
                    </a:prstGeom>
                    <a:noFill/>
                    <a:ln>
                      <a:noFill/>
                    </a:ln>
                  </pic:spPr>
                </pic:pic>
              </a:graphicData>
            </a:graphic>
          </wp:inline>
        </w:drawing>
      </w:r>
    </w:p>
    <w:p w:rsidR="006C57FB" w:rsidRDefault="006C57FB" w:rsidP="006A1416">
      <w:pPr>
        <w:spacing w:after="0"/>
        <w:jc w:val="both"/>
        <w:sectPr w:rsidR="006C57FB" w:rsidSect="003A61D1">
          <w:type w:val="continuous"/>
          <w:pgSz w:w="11906" w:h="16838"/>
          <w:pgMar w:top="1417" w:right="1417" w:bottom="1417" w:left="1417" w:header="708" w:footer="708" w:gutter="0"/>
          <w:cols w:space="708"/>
          <w:docGrid w:linePitch="360"/>
        </w:sectPr>
      </w:pPr>
    </w:p>
    <w:p w:rsidR="006C57FB" w:rsidRDefault="006C57FB" w:rsidP="006A1416">
      <w:pPr>
        <w:spacing w:after="0"/>
        <w:jc w:val="both"/>
      </w:pPr>
    </w:p>
    <w:p w:rsidR="006C57FB" w:rsidRDefault="006C57FB" w:rsidP="006A1416">
      <w:pPr>
        <w:spacing w:after="0"/>
        <w:jc w:val="both"/>
      </w:pPr>
      <w:r>
        <w:t>Dans la cellule on retrouve le même procédé mais on parle de capacité membranaire. Les ions vont se charger de part et d’autre du canal  on parle d’effet capacitif.</w:t>
      </w:r>
    </w:p>
    <w:p w:rsidR="006C57FB" w:rsidRDefault="006C57FB" w:rsidP="006A1416">
      <w:pPr>
        <w:spacing w:after="0"/>
        <w:jc w:val="both"/>
      </w:pPr>
      <w:r>
        <w:t xml:space="preserve">Cependant les </w:t>
      </w:r>
      <w:r w:rsidRPr="006C57FB">
        <w:rPr>
          <w:b/>
        </w:rPr>
        <w:t>concentrations ioniques intra et extracellulaires ne varient pas</w:t>
      </w:r>
      <w:r>
        <w:t xml:space="preserve">. On parle d’équivalence électrique de la membrane. </w:t>
      </w:r>
    </w:p>
    <w:p w:rsidR="00E41C12" w:rsidRDefault="00E41C12" w:rsidP="006A1416">
      <w:pPr>
        <w:spacing w:after="0"/>
        <w:jc w:val="both"/>
      </w:pPr>
      <w:r>
        <w:rPr>
          <w:noProof/>
          <w:lang w:eastAsia="fr-FR"/>
        </w:rPr>
        <w:drawing>
          <wp:inline distT="0" distB="0" distL="0" distR="0">
            <wp:extent cx="2651760" cy="1554480"/>
            <wp:effectExtent l="0" t="0" r="0" b="762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51760" cy="1554480"/>
                    </a:xfrm>
                    <a:prstGeom prst="rect">
                      <a:avLst/>
                    </a:prstGeom>
                    <a:noFill/>
                    <a:ln>
                      <a:noFill/>
                    </a:ln>
                  </pic:spPr>
                </pic:pic>
              </a:graphicData>
            </a:graphic>
          </wp:inline>
        </w:drawing>
      </w:r>
    </w:p>
    <w:p w:rsidR="00E41C12" w:rsidRDefault="00E41C12" w:rsidP="006A1416">
      <w:pPr>
        <w:spacing w:after="0"/>
        <w:jc w:val="both"/>
      </w:pPr>
    </w:p>
    <w:p w:rsidR="004C431C" w:rsidRDefault="004C431C">
      <w:pPr>
        <w:rPr>
          <w:b/>
          <w:u w:val="single"/>
        </w:rPr>
      </w:pPr>
      <w:r>
        <w:rPr>
          <w:b/>
          <w:u w:val="single"/>
        </w:rPr>
        <w:br w:type="page"/>
      </w:r>
    </w:p>
    <w:p w:rsidR="00E41C12" w:rsidRPr="00E97777" w:rsidRDefault="00E41C12" w:rsidP="00E41C12">
      <w:pPr>
        <w:pStyle w:val="Paragraphedeliste"/>
        <w:numPr>
          <w:ilvl w:val="0"/>
          <w:numId w:val="3"/>
        </w:numPr>
        <w:spacing w:after="0"/>
        <w:jc w:val="both"/>
        <w:rPr>
          <w:b/>
          <w:u w:val="single"/>
        </w:rPr>
      </w:pPr>
      <w:r w:rsidRPr="00E97777">
        <w:rPr>
          <w:b/>
          <w:u w:val="single"/>
        </w:rPr>
        <w:lastRenderedPageBreak/>
        <w:t>Propriétés neuronales et intégration synaptique</w:t>
      </w:r>
    </w:p>
    <w:p w:rsidR="00E41C12" w:rsidRDefault="00E41C12" w:rsidP="00E41C12">
      <w:pPr>
        <w:spacing w:after="0"/>
        <w:jc w:val="both"/>
      </w:pPr>
    </w:p>
    <w:p w:rsidR="00E41C12" w:rsidRDefault="00E97777" w:rsidP="00E41C12">
      <w:pPr>
        <w:spacing w:after="0"/>
        <w:jc w:val="both"/>
      </w:pPr>
      <w:r>
        <w:t>On distingue deux propriétés :</w:t>
      </w:r>
    </w:p>
    <w:p w:rsidR="00E97777" w:rsidRDefault="00E97777" w:rsidP="00E97777">
      <w:pPr>
        <w:pStyle w:val="Paragraphedeliste"/>
        <w:numPr>
          <w:ilvl w:val="0"/>
          <w:numId w:val="2"/>
        </w:numPr>
        <w:spacing w:after="0"/>
        <w:jc w:val="both"/>
      </w:pPr>
      <w:r>
        <w:t>Les propriétés intrinsèques des neurones</w:t>
      </w:r>
    </w:p>
    <w:p w:rsidR="00E97777" w:rsidRDefault="00E97777" w:rsidP="00E97777">
      <w:pPr>
        <w:pStyle w:val="Paragraphedeliste"/>
        <w:numPr>
          <w:ilvl w:val="0"/>
          <w:numId w:val="2"/>
        </w:numPr>
        <w:spacing w:after="0"/>
        <w:jc w:val="both"/>
      </w:pPr>
      <w:r>
        <w:t>Les propriétés de réseau de neurones. Dans ces propriétés il faut prendre en compte les propriétés liée au réseau et celles intrinsèques (de chaque neurone).</w:t>
      </w:r>
    </w:p>
    <w:p w:rsidR="00E97777" w:rsidRDefault="00E97777" w:rsidP="00E97777">
      <w:pPr>
        <w:spacing w:after="0"/>
        <w:jc w:val="both"/>
      </w:pPr>
    </w:p>
    <w:p w:rsidR="00E97777" w:rsidRPr="00E97777" w:rsidRDefault="00E97777" w:rsidP="00E97777">
      <w:pPr>
        <w:pStyle w:val="Paragraphedeliste"/>
        <w:numPr>
          <w:ilvl w:val="0"/>
          <w:numId w:val="6"/>
        </w:numPr>
        <w:spacing w:after="0"/>
        <w:jc w:val="both"/>
        <w:rPr>
          <w:b/>
        </w:rPr>
      </w:pPr>
      <w:r w:rsidRPr="00E97777">
        <w:rPr>
          <w:b/>
        </w:rPr>
        <w:t>Les propriétés intrinsèques</w:t>
      </w:r>
    </w:p>
    <w:p w:rsidR="00E97777" w:rsidRDefault="00E97777" w:rsidP="00E97777">
      <w:pPr>
        <w:spacing w:after="0"/>
        <w:jc w:val="both"/>
      </w:pPr>
    </w:p>
    <w:p w:rsidR="00E97777" w:rsidRDefault="00E97777" w:rsidP="002F7948">
      <w:pPr>
        <w:pStyle w:val="Paragraphedeliste"/>
        <w:numPr>
          <w:ilvl w:val="0"/>
          <w:numId w:val="4"/>
        </w:numPr>
        <w:spacing w:after="0"/>
        <w:jc w:val="both"/>
      </w:pPr>
      <w:r>
        <w:t>Rappel :</w:t>
      </w:r>
    </w:p>
    <w:p w:rsidR="00505E27" w:rsidRDefault="00E97777" w:rsidP="006A1416">
      <w:pPr>
        <w:spacing w:after="0"/>
        <w:jc w:val="both"/>
      </w:pPr>
      <w:r>
        <w:t>Chaque cel</w:t>
      </w:r>
      <w:r w:rsidR="00505E27">
        <w:t>lule possède une membrane de bi</w:t>
      </w:r>
      <w:r>
        <w:t>couche de p</w:t>
      </w:r>
      <w:r w:rsidR="00505E27">
        <w:t>hospholipide. Un lipide est composé d’une tête hydrophile et d’une queue hydrophobe.</w:t>
      </w:r>
    </w:p>
    <w:p w:rsidR="006C57FB" w:rsidRDefault="00505E27" w:rsidP="006A1416">
      <w:pPr>
        <w:spacing w:after="0"/>
        <w:jc w:val="both"/>
      </w:pPr>
      <w:r>
        <w:t>Les queues hydrophobes des lipides se mettent en regard, créant une membrane hydrophobe dont la perméabilité est sélective. Les têtes hydrophiles délimitent la bicouche phospholipidique et permettent l’interface entre la membrane hydrophobe et les milieux extra et intra cellulaires hydrophiles.</w:t>
      </w:r>
    </w:p>
    <w:p w:rsidR="004C431C" w:rsidRDefault="004C431C" w:rsidP="00CB68D8">
      <w:pPr>
        <w:spacing w:after="0"/>
        <w:jc w:val="center"/>
      </w:pPr>
      <w:r>
        <w:rPr>
          <w:noProof/>
          <w:lang w:eastAsia="fr-FR"/>
        </w:rPr>
        <w:drawing>
          <wp:inline distT="0" distB="0" distL="0" distR="0">
            <wp:extent cx="4057650" cy="2085833"/>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71903" cy="2093160"/>
                    </a:xfrm>
                    <a:prstGeom prst="rect">
                      <a:avLst/>
                    </a:prstGeom>
                    <a:noFill/>
                    <a:ln>
                      <a:noFill/>
                    </a:ln>
                  </pic:spPr>
                </pic:pic>
              </a:graphicData>
            </a:graphic>
          </wp:inline>
        </w:drawing>
      </w:r>
    </w:p>
    <w:p w:rsidR="004C431C" w:rsidRDefault="004C431C" w:rsidP="006A1416">
      <w:pPr>
        <w:spacing w:after="0"/>
        <w:jc w:val="both"/>
      </w:pPr>
      <w:r>
        <w:t xml:space="preserve">Il existe donc des canaux pour laisser passer </w:t>
      </w:r>
      <w:r w:rsidR="001B0FA8">
        <w:t xml:space="preserve">les </w:t>
      </w:r>
      <w:r w:rsidR="002F7948">
        <w:t>éléments hydrophobes. Ces canaux possède</w:t>
      </w:r>
      <w:r w:rsidR="00534CCE">
        <w:t>nt</w:t>
      </w:r>
      <w:r w:rsidR="002F7948">
        <w:t xml:space="preserve"> une certaine résistance et une certaine capacité.</w:t>
      </w:r>
    </w:p>
    <w:p w:rsidR="002F7948" w:rsidRDefault="002F7948" w:rsidP="006A1416">
      <w:pPr>
        <w:spacing w:after="0"/>
        <w:jc w:val="both"/>
      </w:pPr>
    </w:p>
    <w:p w:rsidR="002F7948" w:rsidRDefault="002F7948" w:rsidP="002F7948">
      <w:pPr>
        <w:pStyle w:val="Paragraphedeliste"/>
        <w:numPr>
          <w:ilvl w:val="0"/>
          <w:numId w:val="4"/>
        </w:numPr>
        <w:spacing w:after="0"/>
        <w:jc w:val="both"/>
      </w:pPr>
      <w:r>
        <w:t>La diffusion passive :</w:t>
      </w:r>
    </w:p>
    <w:p w:rsidR="002F7948" w:rsidRDefault="002F7948" w:rsidP="002F7948">
      <w:pPr>
        <w:spacing w:after="0"/>
        <w:jc w:val="both"/>
      </w:pPr>
      <w:r>
        <w:t>Il s’agit de mesurer le potentiel de repos de la cellule par :</w:t>
      </w:r>
    </w:p>
    <w:p w:rsidR="002F7948" w:rsidRDefault="002F7948" w:rsidP="002F7948">
      <w:pPr>
        <w:pStyle w:val="Paragraphedeliste"/>
        <w:numPr>
          <w:ilvl w:val="0"/>
          <w:numId w:val="2"/>
        </w:numPr>
        <w:spacing w:after="0"/>
        <w:jc w:val="both"/>
      </w:pPr>
      <w:r>
        <w:t>Le gradient chimique (de concentration)</w:t>
      </w:r>
    </w:p>
    <w:p w:rsidR="002F7948" w:rsidRDefault="002F7948" w:rsidP="002F7948">
      <w:pPr>
        <w:pStyle w:val="Paragraphedeliste"/>
        <w:numPr>
          <w:ilvl w:val="0"/>
          <w:numId w:val="2"/>
        </w:numPr>
        <w:spacing w:after="0"/>
        <w:jc w:val="both"/>
      </w:pPr>
      <w:r>
        <w:t>Le graduant électrique</w:t>
      </w:r>
    </w:p>
    <w:p w:rsidR="00CB68D8" w:rsidRDefault="00CB68D8" w:rsidP="002F7948">
      <w:pPr>
        <w:spacing w:after="0"/>
        <w:jc w:val="both"/>
      </w:pPr>
    </w:p>
    <w:p w:rsidR="00CB68D8" w:rsidRDefault="00CB68D8" w:rsidP="002F7948">
      <w:pPr>
        <w:spacing w:after="0"/>
        <w:jc w:val="both"/>
        <w:sectPr w:rsidR="00CB68D8" w:rsidSect="006F6B45">
          <w:type w:val="continuous"/>
          <w:pgSz w:w="11906" w:h="16838"/>
          <w:pgMar w:top="1417" w:right="1417" w:bottom="1417" w:left="1417" w:header="708" w:footer="708" w:gutter="0"/>
          <w:cols w:space="708"/>
          <w:docGrid w:linePitch="360"/>
        </w:sectPr>
      </w:pPr>
    </w:p>
    <w:p w:rsidR="002F7948" w:rsidRDefault="002F7948" w:rsidP="002F7948">
      <w:pPr>
        <w:spacing w:after="0"/>
        <w:jc w:val="both"/>
      </w:pPr>
      <w:r>
        <w:lastRenderedPageBreak/>
        <w:t>Le gradient chimique :</w:t>
      </w:r>
    </w:p>
    <w:p w:rsidR="002F7948" w:rsidRDefault="002F7948" w:rsidP="002F7948">
      <w:pPr>
        <w:spacing w:after="0"/>
        <w:jc w:val="both"/>
      </w:pPr>
      <w:r>
        <w:t>Dans deux milieux de concentrations différentes, les ions diffusibles vont passer du milieu de le plus concentré vers le milieu le moins concentré jusqu’à obtenir un équilibre.</w:t>
      </w:r>
    </w:p>
    <w:p w:rsidR="002F7948" w:rsidRDefault="002F7948" w:rsidP="002F7948">
      <w:pPr>
        <w:spacing w:after="0"/>
        <w:jc w:val="both"/>
      </w:pPr>
      <w:r>
        <w:rPr>
          <w:noProof/>
          <w:lang w:eastAsia="fr-FR"/>
        </w:rPr>
        <w:lastRenderedPageBreak/>
        <w:drawing>
          <wp:inline distT="0" distB="0" distL="0" distR="0">
            <wp:extent cx="3105785" cy="1577542"/>
            <wp:effectExtent l="0" t="0" r="0" b="381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05785" cy="1577542"/>
                    </a:xfrm>
                    <a:prstGeom prst="rect">
                      <a:avLst/>
                    </a:prstGeom>
                    <a:noFill/>
                    <a:ln>
                      <a:noFill/>
                    </a:ln>
                  </pic:spPr>
                </pic:pic>
              </a:graphicData>
            </a:graphic>
          </wp:inline>
        </w:drawing>
      </w:r>
    </w:p>
    <w:p w:rsidR="00CB68D8" w:rsidRDefault="00CB68D8" w:rsidP="002F7948">
      <w:pPr>
        <w:spacing w:after="0"/>
        <w:jc w:val="both"/>
        <w:sectPr w:rsidR="00CB68D8" w:rsidSect="00CB68D8">
          <w:type w:val="continuous"/>
          <w:pgSz w:w="11906" w:h="16838"/>
          <w:pgMar w:top="1417" w:right="1417" w:bottom="1417" w:left="1417" w:header="708" w:footer="708" w:gutter="0"/>
          <w:cols w:num="2" w:space="708"/>
          <w:docGrid w:linePitch="360"/>
        </w:sectPr>
      </w:pPr>
    </w:p>
    <w:p w:rsidR="002F7948" w:rsidRDefault="00CB68D8" w:rsidP="002F7948">
      <w:pPr>
        <w:spacing w:after="0"/>
        <w:jc w:val="both"/>
      </w:pPr>
      <w:r>
        <w:lastRenderedPageBreak/>
        <w:t>Or le gradient chimique peut-être mesuré. Il est proporti</w:t>
      </w:r>
      <w:r w:rsidR="00AB4DD7">
        <w:t>onnel à R (constante des gaz),</w:t>
      </w:r>
      <w:r>
        <w:t xml:space="preserve"> T</w:t>
      </w:r>
      <w:r w:rsidR="00AB4DD7">
        <w:t xml:space="preserve"> la température</w:t>
      </w:r>
      <w:r>
        <w:t xml:space="preserve"> et le rapport des concentrations. Ce qui donne :</w:t>
      </w:r>
    </w:p>
    <w:p w:rsidR="00CB68D8" w:rsidRPr="00CB68D8" w:rsidRDefault="00CB68D8" w:rsidP="002F7948">
      <w:pPr>
        <w:spacing w:after="0"/>
        <w:jc w:val="both"/>
        <w:rPr>
          <w:rFonts w:eastAsiaTheme="minorEastAsia"/>
        </w:rPr>
      </w:pPr>
      <m:oMathPara>
        <m:oMath>
          <m:r>
            <m:rPr>
              <m:sty m:val="p"/>
            </m:rPr>
            <w:rPr>
              <w:rFonts w:ascii="Cambria Math" w:hAnsi="Cambria Math"/>
            </w:rPr>
            <m:t>Gradient chimique </m:t>
          </m:r>
          <m:r>
            <w:rPr>
              <w:rFonts w:ascii="Cambria Math" w:hAnsi="Cambria Math"/>
            </w:rPr>
            <m:t>=2,3 RT x log</m:t>
          </m:r>
          <m:f>
            <m:fPr>
              <m:ctrlPr>
                <w:rPr>
                  <w:rFonts w:ascii="Cambria Math" w:hAnsi="Cambria Math"/>
                </w:rPr>
              </m:ctrlPr>
            </m:fPr>
            <m:num>
              <m:d>
                <m:dPr>
                  <m:begChr m:val="["/>
                  <m:endChr m:val="]"/>
                  <m:ctrlPr>
                    <w:rPr>
                      <w:rFonts w:ascii="Cambria Math" w:hAnsi="Cambria Math"/>
                      <w:i/>
                    </w:rPr>
                  </m:ctrlPr>
                </m:dPr>
                <m:e>
                  <m:r>
                    <w:rPr>
                      <w:rFonts w:ascii="Cambria Math" w:hAnsi="Cambria Math"/>
                    </w:rPr>
                    <m:t>ions</m:t>
                  </m:r>
                </m:e>
              </m:d>
              <m:r>
                <w:rPr>
                  <w:rFonts w:ascii="Cambria Math" w:hAnsi="Cambria Math"/>
                </w:rPr>
                <m:t>e</m:t>
              </m:r>
            </m:num>
            <m:den>
              <m:d>
                <m:dPr>
                  <m:begChr m:val="["/>
                  <m:endChr m:val="]"/>
                  <m:ctrlPr>
                    <w:rPr>
                      <w:rFonts w:ascii="Cambria Math" w:hAnsi="Cambria Math"/>
                      <w:i/>
                    </w:rPr>
                  </m:ctrlPr>
                </m:dPr>
                <m:e>
                  <m:r>
                    <w:rPr>
                      <w:rFonts w:ascii="Cambria Math" w:hAnsi="Cambria Math"/>
                    </w:rPr>
                    <m:t>ions</m:t>
                  </m:r>
                </m:e>
              </m:d>
              <m:r>
                <w:rPr>
                  <w:rFonts w:ascii="Cambria Math" w:hAnsi="Cambria Math"/>
                </w:rPr>
                <m:t>i</m:t>
              </m:r>
            </m:den>
          </m:f>
        </m:oMath>
      </m:oMathPara>
    </w:p>
    <w:p w:rsidR="00646967" w:rsidRDefault="00646967" w:rsidP="002F7948">
      <w:pPr>
        <w:spacing w:after="0"/>
        <w:jc w:val="both"/>
        <w:sectPr w:rsidR="00646967" w:rsidSect="006F6B45">
          <w:type w:val="continuous"/>
          <w:pgSz w:w="11906" w:h="16838"/>
          <w:pgMar w:top="1417" w:right="1417" w:bottom="1417" w:left="1417" w:header="708" w:footer="708" w:gutter="0"/>
          <w:cols w:space="708"/>
          <w:docGrid w:linePitch="360"/>
        </w:sectPr>
      </w:pPr>
    </w:p>
    <w:p w:rsidR="00CB68D8" w:rsidRDefault="00CB68D8" w:rsidP="002F7948">
      <w:pPr>
        <w:spacing w:after="0"/>
        <w:jc w:val="both"/>
      </w:pPr>
      <w:r>
        <w:lastRenderedPageBreak/>
        <w:t>Le gradient électrique :</w:t>
      </w:r>
    </w:p>
    <w:p w:rsidR="00CB68D8" w:rsidRDefault="00CB68D8" w:rsidP="002F7948">
      <w:pPr>
        <w:spacing w:after="0"/>
        <w:jc w:val="both"/>
      </w:pPr>
      <w:r>
        <w:t>Le principe est d’intégrer une source (pile, batterie) dans deux milieux électronégatifs séparés par une membrane et de charger un côté négativement et l’autre positivement. On crée alors une différence de potentiel entre les deux milieux : les ions de chaque côté sont attirés du côté de la charge opposée.</w:t>
      </w:r>
    </w:p>
    <w:p w:rsidR="00CB68D8" w:rsidRDefault="00CB68D8" w:rsidP="002F7948">
      <w:pPr>
        <w:spacing w:after="0"/>
        <w:jc w:val="both"/>
      </w:pPr>
      <w:r>
        <w:rPr>
          <w:noProof/>
          <w:lang w:eastAsia="fr-FR"/>
        </w:rPr>
        <w:lastRenderedPageBreak/>
        <w:drawing>
          <wp:inline distT="0" distB="0" distL="0" distR="0">
            <wp:extent cx="1827173" cy="1238250"/>
            <wp:effectExtent l="0" t="0" r="1905"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32629" cy="1241947"/>
                    </a:xfrm>
                    <a:prstGeom prst="rect">
                      <a:avLst/>
                    </a:prstGeom>
                    <a:noFill/>
                    <a:ln>
                      <a:noFill/>
                    </a:ln>
                  </pic:spPr>
                </pic:pic>
              </a:graphicData>
            </a:graphic>
          </wp:inline>
        </w:drawing>
      </w:r>
    </w:p>
    <w:p w:rsidR="00646967" w:rsidRDefault="00646967" w:rsidP="002F7948">
      <w:pPr>
        <w:spacing w:after="0"/>
        <w:jc w:val="both"/>
        <w:sectPr w:rsidR="00646967" w:rsidSect="00646967">
          <w:type w:val="continuous"/>
          <w:pgSz w:w="11906" w:h="16838"/>
          <w:pgMar w:top="1417" w:right="1417" w:bottom="1417" w:left="1417" w:header="708" w:footer="708" w:gutter="0"/>
          <w:cols w:num="2" w:space="708"/>
          <w:docGrid w:linePitch="360"/>
        </w:sectPr>
      </w:pPr>
    </w:p>
    <w:p w:rsidR="00646967" w:rsidRDefault="00646967" w:rsidP="002F7948">
      <w:pPr>
        <w:spacing w:after="0"/>
        <w:jc w:val="both"/>
      </w:pPr>
    </w:p>
    <w:p w:rsidR="00646967" w:rsidRDefault="00646967" w:rsidP="002F7948">
      <w:pPr>
        <w:spacing w:after="0"/>
        <w:jc w:val="both"/>
      </w:pPr>
      <w:r>
        <w:t>Dans la diffusion passive les deux phénomènes sont réunis :</w:t>
      </w:r>
    </w:p>
    <w:p w:rsidR="00646967" w:rsidRDefault="00646967" w:rsidP="002F7948">
      <w:pPr>
        <w:spacing w:after="0"/>
        <w:jc w:val="both"/>
      </w:pPr>
      <w:r>
        <w:t xml:space="preserve">Certaines cellules sont non diffusibles c’est-à-dire que les canaux ne les laissent pas se diffuser d’une solution à l’autre (trop gros par exemple). </w:t>
      </w:r>
    </w:p>
    <w:p w:rsidR="00CE1971" w:rsidRDefault="00646967" w:rsidP="002F7948">
      <w:pPr>
        <w:spacing w:after="0"/>
        <w:jc w:val="both"/>
      </w:pPr>
      <w:r>
        <w:t>Prenons deux ions K+ et A-. Les A- sont des protéines chargées négativement et non diffusibles. Dans notre cas de deux solutions séparées par une membrane, s une des deux solutions est plus concentrée alors elle va diffuser ses ions dans l’autre solution. Or les protéines A- ne sont pas diffusibles. Seuls le potas</w:t>
      </w:r>
      <w:r w:rsidR="00CE1971">
        <w:t>sium K+ passe</w:t>
      </w:r>
      <w:r>
        <w:t xml:space="preserve">  par les canaux.</w:t>
      </w:r>
      <w:r w:rsidR="00CE1971">
        <w:t xml:space="preserve"> </w:t>
      </w:r>
      <w:r w:rsidR="00CE1971" w:rsidRPr="00CE1971">
        <w:rPr>
          <w:b/>
        </w:rPr>
        <w:t>Le gradient chimique crée un courant ionique</w:t>
      </w:r>
      <w:r w:rsidR="00CE1971">
        <w:t>.</w:t>
      </w:r>
    </w:p>
    <w:p w:rsidR="00CE1971" w:rsidRDefault="00CE1971" w:rsidP="002F7948">
      <w:pPr>
        <w:spacing w:after="0"/>
        <w:jc w:val="both"/>
      </w:pPr>
      <w:r>
        <w:t xml:space="preserve">Or si le potassium passe la charge change dans les deux compartiments qui ne sont alors plus électronégatifs. </w:t>
      </w:r>
      <w:r w:rsidRPr="00823D50">
        <w:rPr>
          <w:b/>
        </w:rPr>
        <w:t>Le gradient électrique fait alors repasser les charges dans le sens inverse</w:t>
      </w:r>
      <w:r w:rsidR="00823D50">
        <w:t xml:space="preserve"> de manière à ce qu’il y ait un équilibre des charges.</w:t>
      </w:r>
    </w:p>
    <w:p w:rsidR="00823D50" w:rsidRDefault="00823D50" w:rsidP="002F7948">
      <w:pPr>
        <w:spacing w:after="0"/>
        <w:jc w:val="both"/>
      </w:pPr>
      <w:r>
        <w:t xml:space="preserve">Cet équilibre dynamique est appelé </w:t>
      </w:r>
      <w:r w:rsidRPr="00823D50">
        <w:rPr>
          <w:b/>
        </w:rPr>
        <w:t>équilibre de Gibbs-Donan</w:t>
      </w:r>
      <w:r>
        <w:t xml:space="preserve">. On parle </w:t>
      </w:r>
      <w:r w:rsidRPr="00823D50">
        <w:rPr>
          <w:b/>
        </w:rPr>
        <w:t>de potentiel d’équilibre</w:t>
      </w:r>
      <w:r>
        <w:t xml:space="preserve"> relatif à un seul ion donné.</w:t>
      </w:r>
    </w:p>
    <w:p w:rsidR="00823D50" w:rsidRDefault="00823D50" w:rsidP="002F7948">
      <w:pPr>
        <w:spacing w:after="0"/>
        <w:jc w:val="both"/>
      </w:pPr>
      <w:r>
        <w:t>Le potentiel d’équilibre est provoqué par la non-diffusion d’un élément.</w:t>
      </w:r>
    </w:p>
    <w:p w:rsidR="00E83F38" w:rsidRDefault="00E83F38" w:rsidP="002F7948">
      <w:pPr>
        <w:spacing w:after="0"/>
        <w:jc w:val="both"/>
      </w:pPr>
      <w:r>
        <w:t xml:space="preserve">Ce phénomène est responsable d’une faible part du potentiel de repos (15 à 20 mV sur -65 en moyenne). </w:t>
      </w:r>
    </w:p>
    <w:p w:rsidR="00E83F38" w:rsidRDefault="00E83F38" w:rsidP="002F7948">
      <w:pPr>
        <w:spacing w:after="0"/>
        <w:jc w:val="both"/>
      </w:pPr>
      <w:r>
        <w:t>A l’équilibre le gradient chimique et le gradient électrique se compensent on obtient donc la formule suivante</w:t>
      </w:r>
      <w:r w:rsidR="00E4618F">
        <w:t xml:space="preserve"> (avec </w:t>
      </w:r>
      <w:proofErr w:type="spellStart"/>
      <w:r w:rsidR="00E4618F">
        <w:t>E</w:t>
      </w:r>
      <w:r w:rsidR="00E4618F">
        <w:rPr>
          <w:vertAlign w:val="subscript"/>
        </w:rPr>
        <w:t>ion</w:t>
      </w:r>
      <w:proofErr w:type="spellEnd"/>
      <w:r w:rsidR="00E4618F">
        <w:t xml:space="preserve"> le potentiel d’équilibre de l’ion, F la constante de Faraday et z la charge de l’ion)</w:t>
      </w:r>
      <w:r>
        <w:t> :</w:t>
      </w:r>
    </w:p>
    <w:p w:rsidR="00E83F38" w:rsidRPr="00E4618F" w:rsidRDefault="00E83F38" w:rsidP="002F7948">
      <w:pPr>
        <w:spacing w:after="0"/>
        <w:jc w:val="both"/>
        <w:rPr>
          <w:rFonts w:eastAsiaTheme="minorEastAsia"/>
        </w:rPr>
      </w:pPr>
      <m:oMathPara>
        <m:oMath>
          <m:r>
            <w:rPr>
              <w:rFonts w:ascii="Cambria Math" w:hAnsi="Cambria Math"/>
            </w:rPr>
            <m:t>2,3 RT x log</m:t>
          </m:r>
          <m:f>
            <m:fPr>
              <m:ctrlPr>
                <w:rPr>
                  <w:rFonts w:ascii="Cambria Math" w:hAnsi="Cambria Math"/>
                </w:rPr>
              </m:ctrlPr>
            </m:fPr>
            <m:num>
              <m:d>
                <m:dPr>
                  <m:begChr m:val="["/>
                  <m:endChr m:val="]"/>
                  <m:ctrlPr>
                    <w:rPr>
                      <w:rFonts w:ascii="Cambria Math" w:hAnsi="Cambria Math"/>
                      <w:i/>
                    </w:rPr>
                  </m:ctrlPr>
                </m:dPr>
                <m:e>
                  <m:r>
                    <w:rPr>
                      <w:rFonts w:ascii="Cambria Math" w:hAnsi="Cambria Math"/>
                    </w:rPr>
                    <m:t>ion</m:t>
                  </m:r>
                </m:e>
              </m:d>
              <m:r>
                <w:rPr>
                  <w:rFonts w:ascii="Cambria Math" w:hAnsi="Cambria Math"/>
                </w:rPr>
                <m:t>e</m:t>
              </m:r>
            </m:num>
            <m:den>
              <m:d>
                <m:dPr>
                  <m:begChr m:val="["/>
                  <m:endChr m:val="]"/>
                  <m:ctrlPr>
                    <w:rPr>
                      <w:rFonts w:ascii="Cambria Math" w:hAnsi="Cambria Math"/>
                      <w:i/>
                    </w:rPr>
                  </m:ctrlPr>
                </m:dPr>
                <m:e>
                  <m:r>
                    <w:rPr>
                      <w:rFonts w:ascii="Cambria Math" w:hAnsi="Cambria Math"/>
                    </w:rPr>
                    <m:t>ion</m:t>
                  </m:r>
                </m:e>
              </m:d>
              <m:r>
                <w:rPr>
                  <w:rFonts w:ascii="Cambria Math" w:hAnsi="Cambria Math"/>
                </w:rPr>
                <m:t>i</m:t>
              </m:r>
            </m:den>
          </m:f>
          <m:r>
            <w:rPr>
              <w:rFonts w:ascii="Cambria Math" w:hAnsi="Cambria Math"/>
            </w:rPr>
            <m:t>+ZF x E</m:t>
          </m:r>
          <m:r>
            <w:rPr>
              <w:rFonts w:ascii="Cambria Math" w:hAnsi="Cambria Math"/>
            </w:rPr>
            <m:t>(</m:t>
          </m:r>
          <m:r>
            <w:rPr>
              <w:rFonts w:ascii="Cambria Math" w:hAnsi="Cambria Math"/>
            </w:rPr>
            <m:t>ion</m:t>
          </m:r>
          <m:r>
            <w:rPr>
              <w:rFonts w:ascii="Cambria Math" w:hAnsi="Cambria Math"/>
            </w:rPr>
            <m:t>)</m:t>
          </m:r>
          <m:r>
            <m:rPr>
              <m:sty m:val="p"/>
            </m:rPr>
            <w:rPr>
              <w:rFonts w:ascii="Cambria Math" w:hAnsi="Cambria Math"/>
            </w:rPr>
            <m:t>=0</m:t>
          </m:r>
        </m:oMath>
      </m:oMathPara>
    </w:p>
    <w:p w:rsidR="00E4618F" w:rsidRDefault="00E4618F" w:rsidP="002F7948">
      <w:pPr>
        <w:spacing w:after="0"/>
        <w:jc w:val="both"/>
        <w:rPr>
          <w:rFonts w:eastAsiaTheme="minorEastAsia"/>
        </w:rPr>
      </w:pPr>
      <w:r>
        <w:rPr>
          <w:rFonts w:eastAsiaTheme="minorEastAsia"/>
        </w:rPr>
        <w:t>Ce qui nous permet d’isoler le potentiel d’équilibre et nous donne l’équation de Nernst :</w:t>
      </w:r>
    </w:p>
    <w:p w:rsidR="00E4618F" w:rsidRPr="00E4618F" w:rsidRDefault="00E4618F" w:rsidP="00E4618F">
      <w:pPr>
        <w:spacing w:after="0"/>
        <w:jc w:val="both"/>
        <w:rPr>
          <w:rFonts w:eastAsiaTheme="minorEastAsia"/>
        </w:rPr>
      </w:pPr>
      <m:oMathPara>
        <m:oMath>
          <m:r>
            <w:rPr>
              <w:rFonts w:ascii="Cambria Math" w:hAnsi="Cambria Math"/>
            </w:rPr>
            <m:t xml:space="preserve"> E</m:t>
          </m:r>
          <m:r>
            <w:rPr>
              <w:rFonts w:ascii="Cambria Math" w:hAnsi="Cambria Math"/>
            </w:rPr>
            <m:t>(</m:t>
          </m:r>
          <m:r>
            <w:rPr>
              <w:rFonts w:ascii="Cambria Math" w:hAnsi="Cambria Math"/>
            </w:rPr>
            <m:t>ion</m:t>
          </m:r>
          <m:r>
            <w:rPr>
              <w:rFonts w:ascii="Cambria Math" w:hAnsi="Cambria Math"/>
            </w:rPr>
            <m:t>)</m:t>
          </m:r>
          <m:r>
            <w:rPr>
              <w:rFonts w:ascii="Cambria Math" w:hAnsi="Cambria Math"/>
            </w:rPr>
            <m:t>=2,303</m:t>
          </m:r>
          <m:f>
            <m:fPr>
              <m:ctrlPr>
                <w:rPr>
                  <w:rFonts w:ascii="Cambria Math" w:hAnsi="Cambria Math"/>
                  <w:i/>
                </w:rPr>
              </m:ctrlPr>
            </m:fPr>
            <m:num>
              <m:r>
                <w:rPr>
                  <w:rFonts w:ascii="Cambria Math" w:hAnsi="Cambria Math"/>
                </w:rPr>
                <m:t>RT</m:t>
              </m:r>
            </m:num>
            <m:den>
              <m:r>
                <w:rPr>
                  <w:rFonts w:ascii="Cambria Math" w:hAnsi="Cambria Math"/>
                </w:rPr>
                <m:t>ZF</m:t>
              </m:r>
            </m:den>
          </m:f>
          <m:r>
            <w:rPr>
              <w:rFonts w:ascii="Cambria Math" w:hAnsi="Cambria Math"/>
            </w:rPr>
            <m:t xml:space="preserve"> x log</m:t>
          </m:r>
          <m:f>
            <m:fPr>
              <m:ctrlPr>
                <w:rPr>
                  <w:rFonts w:ascii="Cambria Math" w:hAnsi="Cambria Math"/>
                </w:rPr>
              </m:ctrlPr>
            </m:fPr>
            <m:num>
              <m:d>
                <m:dPr>
                  <m:begChr m:val="["/>
                  <m:endChr m:val="]"/>
                  <m:ctrlPr>
                    <w:rPr>
                      <w:rFonts w:ascii="Cambria Math" w:hAnsi="Cambria Math"/>
                      <w:i/>
                    </w:rPr>
                  </m:ctrlPr>
                </m:dPr>
                <m:e>
                  <m:r>
                    <w:rPr>
                      <w:rFonts w:ascii="Cambria Math" w:hAnsi="Cambria Math"/>
                    </w:rPr>
                    <m:t>ion</m:t>
                  </m:r>
                </m:e>
              </m:d>
              <m:r>
                <w:rPr>
                  <w:rFonts w:ascii="Cambria Math" w:hAnsi="Cambria Math"/>
                </w:rPr>
                <m:t>e</m:t>
              </m:r>
            </m:num>
            <m:den>
              <m:d>
                <m:dPr>
                  <m:begChr m:val="["/>
                  <m:endChr m:val="]"/>
                  <m:ctrlPr>
                    <w:rPr>
                      <w:rFonts w:ascii="Cambria Math" w:hAnsi="Cambria Math"/>
                      <w:i/>
                    </w:rPr>
                  </m:ctrlPr>
                </m:dPr>
                <m:e>
                  <m:r>
                    <w:rPr>
                      <w:rFonts w:ascii="Cambria Math" w:hAnsi="Cambria Math"/>
                    </w:rPr>
                    <m:t>ion</m:t>
                  </m:r>
                </m:e>
              </m:d>
              <m:r>
                <w:rPr>
                  <w:rFonts w:ascii="Cambria Math" w:hAnsi="Cambria Math"/>
                </w:rPr>
                <m:t>i</m:t>
              </m:r>
            </m:den>
          </m:f>
        </m:oMath>
      </m:oMathPara>
    </w:p>
    <w:p w:rsidR="00E4618F" w:rsidRDefault="00E4618F" w:rsidP="002F7948">
      <w:pPr>
        <w:spacing w:after="0"/>
        <w:jc w:val="both"/>
        <w:rPr>
          <w:rFonts w:eastAsiaTheme="minorEastAsia"/>
        </w:rPr>
      </w:pPr>
    </w:p>
    <w:p w:rsidR="00AB4DD7" w:rsidRDefault="00AB4DD7" w:rsidP="002F7948">
      <w:pPr>
        <w:spacing w:after="0"/>
        <w:jc w:val="both"/>
        <w:rPr>
          <w:rFonts w:eastAsiaTheme="minorEastAsia"/>
        </w:rPr>
      </w:pPr>
    </w:p>
    <w:p w:rsidR="00E4618F" w:rsidRDefault="00AB4DD7" w:rsidP="002F7948">
      <w:pPr>
        <w:spacing w:after="0"/>
        <w:jc w:val="both"/>
      </w:pPr>
      <w:r>
        <w:t>Exemple :</w:t>
      </w:r>
    </w:p>
    <w:tbl>
      <w:tblPr>
        <w:tblStyle w:val="Grilledutableau"/>
        <w:tblW w:w="0" w:type="auto"/>
        <w:tblLook w:val="04A0" w:firstRow="1" w:lastRow="0" w:firstColumn="1" w:lastColumn="0" w:noHBand="0" w:noVBand="1"/>
      </w:tblPr>
      <w:tblGrid>
        <w:gridCol w:w="1812"/>
        <w:gridCol w:w="1812"/>
        <w:gridCol w:w="1812"/>
        <w:gridCol w:w="1813"/>
        <w:gridCol w:w="1813"/>
      </w:tblGrid>
      <w:tr w:rsidR="00AB4DD7" w:rsidTr="00AB4DD7">
        <w:tc>
          <w:tcPr>
            <w:tcW w:w="1812" w:type="dxa"/>
          </w:tcPr>
          <w:p w:rsidR="00AB4DD7" w:rsidRDefault="00AB4DD7" w:rsidP="002F7948">
            <w:pPr>
              <w:jc w:val="both"/>
            </w:pPr>
          </w:p>
        </w:tc>
        <w:tc>
          <w:tcPr>
            <w:tcW w:w="1812" w:type="dxa"/>
          </w:tcPr>
          <w:p w:rsidR="00AB4DD7" w:rsidRDefault="00AB4DD7" w:rsidP="002F7948">
            <w:pPr>
              <w:jc w:val="both"/>
            </w:pPr>
            <w:r>
              <w:t>Concentration extérieure (</w:t>
            </w:r>
            <w:proofErr w:type="spellStart"/>
            <w:r>
              <w:t>mM</w:t>
            </w:r>
            <w:proofErr w:type="spellEnd"/>
            <w:r>
              <w:t>)</w:t>
            </w:r>
          </w:p>
        </w:tc>
        <w:tc>
          <w:tcPr>
            <w:tcW w:w="1812" w:type="dxa"/>
          </w:tcPr>
          <w:p w:rsidR="00AB4DD7" w:rsidRDefault="00AB4DD7" w:rsidP="002F7948">
            <w:pPr>
              <w:jc w:val="both"/>
            </w:pPr>
            <w:r>
              <w:t>Concentration intérieure (</w:t>
            </w:r>
            <w:proofErr w:type="spellStart"/>
            <w:r>
              <w:t>mM</w:t>
            </w:r>
            <w:proofErr w:type="spellEnd"/>
            <w:r>
              <w:t>)</w:t>
            </w:r>
          </w:p>
        </w:tc>
        <w:tc>
          <w:tcPr>
            <w:tcW w:w="1813" w:type="dxa"/>
          </w:tcPr>
          <w:p w:rsidR="00AB4DD7" w:rsidRDefault="00D847AC" w:rsidP="002F7948">
            <w:pPr>
              <w:jc w:val="both"/>
            </w:pPr>
            <w:r>
              <w:t>Log du r</w:t>
            </w:r>
            <w:r w:rsidR="00AB4DD7">
              <w:t>apport</w:t>
            </w:r>
          </w:p>
        </w:tc>
        <w:tc>
          <w:tcPr>
            <w:tcW w:w="1813" w:type="dxa"/>
          </w:tcPr>
          <w:p w:rsidR="00AB4DD7" w:rsidRPr="00AB4DD7" w:rsidRDefault="00AB4DD7" w:rsidP="002F7948">
            <w:pPr>
              <w:jc w:val="both"/>
              <w:rPr>
                <w:strike/>
              </w:rPr>
            </w:pPr>
            <w:proofErr w:type="spellStart"/>
            <w:r>
              <w:t>E</w:t>
            </w:r>
            <w:r>
              <w:rPr>
                <w:vertAlign w:val="subscript"/>
              </w:rPr>
              <w:t>ion</w:t>
            </w:r>
            <w:proofErr w:type="spellEnd"/>
            <w:r>
              <w:t xml:space="preserve"> (mV)</w:t>
            </w:r>
          </w:p>
        </w:tc>
      </w:tr>
      <w:tr w:rsidR="00AB4DD7" w:rsidTr="00AB4DD7">
        <w:tc>
          <w:tcPr>
            <w:tcW w:w="1812" w:type="dxa"/>
          </w:tcPr>
          <w:p w:rsidR="00AB4DD7" w:rsidRDefault="00AB4DD7" w:rsidP="002F7948">
            <w:pPr>
              <w:jc w:val="both"/>
            </w:pPr>
            <w:r>
              <w:t>K+</w:t>
            </w:r>
            <w:r w:rsidR="00D847AC">
              <w:t xml:space="preserve"> (potassium)</w:t>
            </w:r>
          </w:p>
        </w:tc>
        <w:tc>
          <w:tcPr>
            <w:tcW w:w="1812" w:type="dxa"/>
          </w:tcPr>
          <w:p w:rsidR="00AB4DD7" w:rsidRDefault="00A25C1A" w:rsidP="002F7948">
            <w:pPr>
              <w:jc w:val="both"/>
            </w:pPr>
            <w:r>
              <w:t>5</w:t>
            </w:r>
          </w:p>
        </w:tc>
        <w:tc>
          <w:tcPr>
            <w:tcW w:w="1812" w:type="dxa"/>
          </w:tcPr>
          <w:p w:rsidR="00AB4DD7" w:rsidRDefault="00A25C1A" w:rsidP="002F7948">
            <w:pPr>
              <w:jc w:val="both"/>
            </w:pPr>
            <w:r>
              <w:t>100</w:t>
            </w:r>
          </w:p>
        </w:tc>
        <w:tc>
          <w:tcPr>
            <w:tcW w:w="1813" w:type="dxa"/>
          </w:tcPr>
          <w:p w:rsidR="00AB4DD7" w:rsidRDefault="00D847AC" w:rsidP="002F7948">
            <w:pPr>
              <w:jc w:val="both"/>
            </w:pPr>
            <w:r>
              <w:t>-1,3</w:t>
            </w:r>
          </w:p>
        </w:tc>
        <w:tc>
          <w:tcPr>
            <w:tcW w:w="1813" w:type="dxa"/>
          </w:tcPr>
          <w:p w:rsidR="00AB4DD7" w:rsidRDefault="00A25C1A" w:rsidP="002F7948">
            <w:pPr>
              <w:jc w:val="both"/>
            </w:pPr>
            <w:r>
              <w:t>-80</w:t>
            </w:r>
          </w:p>
        </w:tc>
      </w:tr>
      <w:tr w:rsidR="00AB4DD7" w:rsidTr="00AB4DD7">
        <w:tc>
          <w:tcPr>
            <w:tcW w:w="1812" w:type="dxa"/>
          </w:tcPr>
          <w:p w:rsidR="00AB4DD7" w:rsidRDefault="00AB4DD7" w:rsidP="002F7948">
            <w:pPr>
              <w:jc w:val="both"/>
            </w:pPr>
            <w:r>
              <w:t>Na+</w:t>
            </w:r>
            <w:r w:rsidR="00D847AC">
              <w:t xml:space="preserve"> (sodium)</w:t>
            </w:r>
          </w:p>
        </w:tc>
        <w:tc>
          <w:tcPr>
            <w:tcW w:w="1812" w:type="dxa"/>
          </w:tcPr>
          <w:p w:rsidR="00AB4DD7" w:rsidRDefault="00A25C1A" w:rsidP="002F7948">
            <w:pPr>
              <w:jc w:val="both"/>
            </w:pPr>
            <w:r>
              <w:t>150</w:t>
            </w:r>
          </w:p>
        </w:tc>
        <w:tc>
          <w:tcPr>
            <w:tcW w:w="1812" w:type="dxa"/>
          </w:tcPr>
          <w:p w:rsidR="00AB4DD7" w:rsidRDefault="00A25C1A" w:rsidP="002F7948">
            <w:pPr>
              <w:jc w:val="both"/>
            </w:pPr>
            <w:r>
              <w:t>15</w:t>
            </w:r>
          </w:p>
        </w:tc>
        <w:tc>
          <w:tcPr>
            <w:tcW w:w="1813" w:type="dxa"/>
          </w:tcPr>
          <w:p w:rsidR="00AB4DD7" w:rsidRDefault="00D847AC" w:rsidP="002F7948">
            <w:pPr>
              <w:jc w:val="both"/>
            </w:pPr>
            <w:r>
              <w:t>1</w:t>
            </w:r>
          </w:p>
        </w:tc>
        <w:tc>
          <w:tcPr>
            <w:tcW w:w="1813" w:type="dxa"/>
          </w:tcPr>
          <w:p w:rsidR="00AB4DD7" w:rsidRDefault="00A25C1A" w:rsidP="002F7948">
            <w:pPr>
              <w:jc w:val="both"/>
            </w:pPr>
            <w:r>
              <w:t>62</w:t>
            </w:r>
          </w:p>
        </w:tc>
      </w:tr>
      <w:tr w:rsidR="00AB4DD7" w:rsidTr="00AB4DD7">
        <w:tc>
          <w:tcPr>
            <w:tcW w:w="1812" w:type="dxa"/>
          </w:tcPr>
          <w:p w:rsidR="00AB4DD7" w:rsidRDefault="00AB4DD7" w:rsidP="002F7948">
            <w:pPr>
              <w:jc w:val="both"/>
            </w:pPr>
            <w:r>
              <w:t>Ca 2+</w:t>
            </w:r>
            <w:r w:rsidR="00D847AC">
              <w:t xml:space="preserve"> (calcium)</w:t>
            </w:r>
          </w:p>
        </w:tc>
        <w:tc>
          <w:tcPr>
            <w:tcW w:w="1812" w:type="dxa"/>
          </w:tcPr>
          <w:p w:rsidR="00AB4DD7" w:rsidRDefault="00D847AC" w:rsidP="002F7948">
            <w:pPr>
              <w:jc w:val="both"/>
            </w:pPr>
            <w:r>
              <w:t>1</w:t>
            </w:r>
          </w:p>
        </w:tc>
        <w:tc>
          <w:tcPr>
            <w:tcW w:w="1812" w:type="dxa"/>
          </w:tcPr>
          <w:p w:rsidR="00AB4DD7" w:rsidRPr="00D847AC" w:rsidRDefault="00D847AC" w:rsidP="002F7948">
            <w:pPr>
              <w:jc w:val="both"/>
            </w:pPr>
            <w:r>
              <w:t>10</w:t>
            </w:r>
            <w:r>
              <w:rPr>
                <w:vertAlign w:val="superscript"/>
              </w:rPr>
              <w:t>-4</w:t>
            </w:r>
          </w:p>
        </w:tc>
        <w:tc>
          <w:tcPr>
            <w:tcW w:w="1813" w:type="dxa"/>
          </w:tcPr>
          <w:p w:rsidR="00AB4DD7" w:rsidRDefault="00D847AC" w:rsidP="002F7948">
            <w:pPr>
              <w:jc w:val="both"/>
            </w:pPr>
            <w:r>
              <w:t>4</w:t>
            </w:r>
          </w:p>
        </w:tc>
        <w:tc>
          <w:tcPr>
            <w:tcW w:w="1813" w:type="dxa"/>
          </w:tcPr>
          <w:p w:rsidR="00AB4DD7" w:rsidRDefault="00D847AC" w:rsidP="002F7948">
            <w:pPr>
              <w:jc w:val="both"/>
            </w:pPr>
            <w:r>
              <w:t>120</w:t>
            </w:r>
          </w:p>
        </w:tc>
      </w:tr>
      <w:tr w:rsidR="00AB4DD7" w:rsidTr="00AB4DD7">
        <w:tc>
          <w:tcPr>
            <w:tcW w:w="1812" w:type="dxa"/>
          </w:tcPr>
          <w:p w:rsidR="00AB4DD7" w:rsidRDefault="00AB4DD7" w:rsidP="002F7948">
            <w:pPr>
              <w:jc w:val="both"/>
            </w:pPr>
            <w:r>
              <w:t>Cl-</w:t>
            </w:r>
            <w:r w:rsidR="00D847AC">
              <w:t xml:space="preserve"> (chlore)</w:t>
            </w:r>
          </w:p>
        </w:tc>
        <w:tc>
          <w:tcPr>
            <w:tcW w:w="1812" w:type="dxa"/>
          </w:tcPr>
          <w:p w:rsidR="00AB4DD7" w:rsidRDefault="00A25C1A" w:rsidP="002F7948">
            <w:pPr>
              <w:jc w:val="both"/>
            </w:pPr>
            <w:r>
              <w:t>150</w:t>
            </w:r>
          </w:p>
        </w:tc>
        <w:tc>
          <w:tcPr>
            <w:tcW w:w="1812" w:type="dxa"/>
          </w:tcPr>
          <w:p w:rsidR="00AB4DD7" w:rsidRDefault="00A25C1A" w:rsidP="002F7948">
            <w:pPr>
              <w:jc w:val="both"/>
            </w:pPr>
            <w:r>
              <w:t>13</w:t>
            </w:r>
          </w:p>
        </w:tc>
        <w:tc>
          <w:tcPr>
            <w:tcW w:w="1813" w:type="dxa"/>
          </w:tcPr>
          <w:p w:rsidR="00AB4DD7" w:rsidRPr="00A25C1A" w:rsidRDefault="00D847AC" w:rsidP="002F7948">
            <w:pPr>
              <w:jc w:val="both"/>
            </w:pPr>
            <w:r>
              <w:t>1,06</w:t>
            </w:r>
          </w:p>
        </w:tc>
        <w:tc>
          <w:tcPr>
            <w:tcW w:w="1813" w:type="dxa"/>
          </w:tcPr>
          <w:p w:rsidR="00AB4DD7" w:rsidRDefault="00A25C1A" w:rsidP="002F7948">
            <w:pPr>
              <w:jc w:val="both"/>
            </w:pPr>
            <w:r>
              <w:t>-65</w:t>
            </w:r>
          </w:p>
        </w:tc>
      </w:tr>
    </w:tbl>
    <w:p w:rsidR="00AB4DD7" w:rsidRDefault="00AB4DD7" w:rsidP="002F7948">
      <w:pPr>
        <w:spacing w:after="0"/>
        <w:jc w:val="both"/>
      </w:pPr>
    </w:p>
    <w:p w:rsidR="00D847AC" w:rsidRDefault="00D847AC" w:rsidP="002F7948">
      <w:pPr>
        <w:spacing w:after="0"/>
        <w:jc w:val="both"/>
      </w:pPr>
      <w:r>
        <w:t xml:space="preserve">Or nous rappelons que le potentiel de repos est </w:t>
      </w:r>
      <w:proofErr w:type="spellStart"/>
      <w:r>
        <w:t>Vm</w:t>
      </w:r>
      <w:proofErr w:type="spellEnd"/>
      <w:r>
        <w:t xml:space="preserve"> = -65Mv. Comment expliquer que seul le chlore est à l’équilibre ? Car il suit la loi de diffusion passive.</w:t>
      </w:r>
    </w:p>
    <w:p w:rsidR="00534CCE" w:rsidRDefault="00534CCE" w:rsidP="002F7948">
      <w:pPr>
        <w:spacing w:after="0"/>
        <w:jc w:val="both"/>
      </w:pPr>
    </w:p>
    <w:p w:rsidR="00D847AC" w:rsidRDefault="00D847AC" w:rsidP="002F7948">
      <w:pPr>
        <w:spacing w:after="0"/>
        <w:jc w:val="both"/>
      </w:pPr>
      <w:r>
        <w:t xml:space="preserve">Pour le potassium, le calcium et le sodium il existe deux explications : </w:t>
      </w:r>
    </w:p>
    <w:p w:rsidR="00D847AC" w:rsidRDefault="00D847AC" w:rsidP="00534CCE">
      <w:pPr>
        <w:spacing w:after="0"/>
        <w:ind w:firstLine="708"/>
        <w:jc w:val="both"/>
      </w:pPr>
      <w:r>
        <w:t>Le calcium ne se balade pas à l’état libre dans une cellule, il est pompé par le réticulum endoplasmique. Il y a donc peu de calcium dans une cellule (d’où la concentration négligente de 10</w:t>
      </w:r>
      <w:r w:rsidRPr="00534CCE">
        <w:rPr>
          <w:vertAlign w:val="superscript"/>
        </w:rPr>
        <w:t>-4</w:t>
      </w:r>
      <w:r>
        <w:t>). Le rapport de concentration est donc très élevé ainsi que le potentiel d’équilibre.</w:t>
      </w:r>
    </w:p>
    <w:p w:rsidR="00D847AC" w:rsidRDefault="00D847AC" w:rsidP="00534CCE">
      <w:pPr>
        <w:spacing w:after="0"/>
        <w:ind w:firstLine="708"/>
        <w:jc w:val="both"/>
      </w:pPr>
      <w:r>
        <w:lastRenderedPageBreak/>
        <w:t xml:space="preserve">Pour le sodium et le potassium : l’extérieur d’une cellule possède une concentration en sodium et peu élevée à l’intérieur et inversement pour le potassium. Il existe donc un rapport inverse, une </w:t>
      </w:r>
      <w:proofErr w:type="spellStart"/>
      <w:r>
        <w:t>dysymétrie</w:t>
      </w:r>
      <w:proofErr w:type="spellEnd"/>
      <w:r>
        <w:t xml:space="preserve"> de concentration entraînant un équilibre inverse expliqué par le processus actif. On parle de pompe Na/K.</w:t>
      </w:r>
    </w:p>
    <w:p w:rsidR="00534CCE" w:rsidRDefault="00534CCE" w:rsidP="00534CCE">
      <w:pPr>
        <w:spacing w:after="0"/>
        <w:jc w:val="both"/>
      </w:pPr>
      <w:r>
        <w:t xml:space="preserve">La </w:t>
      </w:r>
      <w:r w:rsidRPr="00471577">
        <w:rPr>
          <w:b/>
        </w:rPr>
        <w:t xml:space="preserve">pompe Na/K est un complexe de protéine </w:t>
      </w:r>
      <w:r>
        <w:t>qui permet de passer le sodium de l’intérieur vers l’extérieur de la cellule tout en maintenant une concentration cellulaire élevée pour le potassium est faible pour le sodium (couplage). Ce déséquilibre est responsable de la majeure partie du potentiel de repos.</w:t>
      </w:r>
    </w:p>
    <w:p w:rsidR="00534CCE" w:rsidRDefault="00534CCE" w:rsidP="00534CCE">
      <w:pPr>
        <w:spacing w:after="0"/>
        <w:jc w:val="both"/>
      </w:pPr>
    </w:p>
    <w:p w:rsidR="00534CCE" w:rsidRDefault="00534CCE" w:rsidP="00534CCE">
      <w:pPr>
        <w:spacing w:after="0"/>
        <w:jc w:val="both"/>
      </w:pPr>
      <w:proofErr w:type="spellStart"/>
      <w:r>
        <w:t>Rq</w:t>
      </w:r>
      <w:proofErr w:type="spellEnd"/>
      <w:r>
        <w:t xml:space="preserve"> : le Chlore ne possède pas de pompe, il ne suit pas la loi de diffusion passif. </w:t>
      </w:r>
    </w:p>
    <w:p w:rsidR="00534CCE" w:rsidRDefault="00534CCE" w:rsidP="00534CCE">
      <w:pPr>
        <w:spacing w:after="0"/>
        <w:jc w:val="both"/>
      </w:pPr>
    </w:p>
    <w:p w:rsidR="00534CCE" w:rsidRDefault="00534CCE" w:rsidP="00534CCE">
      <w:pPr>
        <w:spacing w:after="0"/>
        <w:jc w:val="both"/>
      </w:pPr>
      <w:r>
        <w:t>Les courants :</w:t>
      </w:r>
    </w:p>
    <w:p w:rsidR="00FC223D" w:rsidRDefault="00FC223D" w:rsidP="00534CCE">
      <w:pPr>
        <w:spacing w:after="0"/>
        <w:jc w:val="both"/>
        <w:sectPr w:rsidR="00FC223D" w:rsidSect="006F6B45">
          <w:type w:val="continuous"/>
          <w:pgSz w:w="11906" w:h="16838"/>
          <w:pgMar w:top="1417" w:right="1417" w:bottom="1417" w:left="1417" w:header="708" w:footer="708" w:gutter="0"/>
          <w:cols w:space="708"/>
          <w:docGrid w:linePitch="360"/>
        </w:sectPr>
      </w:pPr>
    </w:p>
    <w:p w:rsidR="00534CCE" w:rsidRDefault="00534CCE" w:rsidP="00534CCE">
      <w:pPr>
        <w:spacing w:after="0"/>
        <w:jc w:val="both"/>
      </w:pPr>
    </w:p>
    <w:p w:rsidR="00FC223D" w:rsidRDefault="00FC223D" w:rsidP="00534CCE">
      <w:pPr>
        <w:spacing w:after="0"/>
        <w:jc w:val="both"/>
      </w:pPr>
      <w:r>
        <w:t>Au repos la conductance du potassium est 10 fois supérieure à celle du sodium. Le potassium tire alors le potentiel de repos vers -65mV (pas 0 donc). Ce qui explique pourquoi le potentiel de repos est plus proche de celui du potassium que celui du sodium.</w:t>
      </w:r>
    </w:p>
    <w:p w:rsidR="00FC223D" w:rsidRDefault="00FC223D" w:rsidP="00534CCE">
      <w:pPr>
        <w:spacing w:after="0"/>
        <w:jc w:val="both"/>
        <w:sectPr w:rsidR="00FC223D" w:rsidSect="00FC223D">
          <w:type w:val="continuous"/>
          <w:pgSz w:w="11906" w:h="16838"/>
          <w:pgMar w:top="1417" w:right="1417" w:bottom="1417" w:left="1417" w:header="708" w:footer="708" w:gutter="0"/>
          <w:cols w:num="2" w:space="708"/>
          <w:docGrid w:linePitch="360"/>
        </w:sectPr>
      </w:pPr>
      <w:r>
        <w:rPr>
          <w:noProof/>
          <w:lang w:eastAsia="fr-FR"/>
        </w:rPr>
        <w:lastRenderedPageBreak/>
        <w:drawing>
          <wp:inline distT="0" distB="0" distL="0" distR="0" wp14:anchorId="5FDDDB6A" wp14:editId="5D376652">
            <wp:extent cx="894715" cy="1658695"/>
            <wp:effectExtent l="0" t="0" r="635"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94715" cy="1658695"/>
                    </a:xfrm>
                    <a:prstGeom prst="rect">
                      <a:avLst/>
                    </a:prstGeom>
                    <a:noFill/>
                    <a:ln>
                      <a:noFill/>
                    </a:ln>
                  </pic:spPr>
                </pic:pic>
              </a:graphicData>
            </a:graphic>
          </wp:inline>
        </w:drawing>
      </w:r>
    </w:p>
    <w:p w:rsidR="00FC223D" w:rsidRDefault="00FC223D" w:rsidP="00534CCE">
      <w:pPr>
        <w:spacing w:after="0"/>
        <w:jc w:val="both"/>
      </w:pPr>
    </w:p>
    <w:p w:rsidR="00FC223D" w:rsidRDefault="00FC223D" w:rsidP="00534CCE">
      <w:pPr>
        <w:spacing w:after="0"/>
        <w:jc w:val="both"/>
      </w:pPr>
      <w:r>
        <w:t>Connaître le sens et le signe du courant :</w:t>
      </w:r>
    </w:p>
    <w:p w:rsidR="00FC223D" w:rsidRDefault="00FC223D" w:rsidP="00534CCE">
      <w:pPr>
        <w:spacing w:after="0"/>
        <w:jc w:val="both"/>
        <w:rPr>
          <w:rFonts w:eastAsiaTheme="minorEastAsia"/>
        </w:rPr>
      </w:pPr>
      <w:r>
        <w:t xml:space="preserve">On sait que </w:t>
      </w:r>
      <m:oMath>
        <m:r>
          <w:rPr>
            <w:rFonts w:ascii="Cambria Math" w:hAnsi="Cambria Math"/>
          </w:rPr>
          <m:t>Vm=</m:t>
        </m:r>
        <m:f>
          <m:fPr>
            <m:ctrlPr>
              <w:rPr>
                <w:rFonts w:ascii="Cambria Math" w:hAnsi="Cambria Math"/>
              </w:rPr>
            </m:ctrlPr>
          </m:fPr>
          <m:num>
            <m:r>
              <w:rPr>
                <w:rFonts w:ascii="Cambria Math" w:hAnsi="Cambria Math"/>
              </w:rPr>
              <m:t>1</m:t>
            </m:r>
          </m:num>
          <m:den>
            <m:r>
              <w:rPr>
                <w:rFonts w:ascii="Cambria Math" w:hAnsi="Cambria Math"/>
              </w:rPr>
              <m:t>Gm x I(ion)</m:t>
            </m:r>
          </m:den>
        </m:f>
        <m:r>
          <w:rPr>
            <w:rFonts w:ascii="Cambria Math" w:hAnsi="Cambria Math"/>
          </w:rPr>
          <m:t>+E(ion)</m:t>
        </m:r>
      </m:oMath>
      <w:r>
        <w:rPr>
          <w:rFonts w:eastAsiaTheme="minorEastAsia"/>
        </w:rPr>
        <w:t xml:space="preserve"> ce qui nous donne :</w:t>
      </w:r>
    </w:p>
    <w:p w:rsidR="00FC223D" w:rsidRPr="00471577" w:rsidRDefault="00FC223D" w:rsidP="00534CCE">
      <w:pPr>
        <w:spacing w:after="0"/>
        <w:jc w:val="both"/>
        <w:rPr>
          <w:rFonts w:eastAsiaTheme="minorEastAsia"/>
        </w:rPr>
      </w:pPr>
      <m:oMathPara>
        <m:oMath>
          <m:r>
            <w:rPr>
              <w:rFonts w:ascii="Cambria Math" w:hAnsi="Cambria Math"/>
            </w:rPr>
            <m:t xml:space="preserve">I </m:t>
          </m:r>
          <m:d>
            <m:dPr>
              <m:ctrlPr>
                <w:rPr>
                  <w:rFonts w:ascii="Cambria Math" w:hAnsi="Cambria Math"/>
                  <w:i/>
                </w:rPr>
              </m:ctrlPr>
            </m:dPr>
            <m:e>
              <m:r>
                <w:rPr>
                  <w:rFonts w:ascii="Cambria Math" w:hAnsi="Cambria Math"/>
                </w:rPr>
                <m:t>ion</m:t>
              </m:r>
            </m:e>
          </m:d>
          <m:r>
            <w:rPr>
              <w:rFonts w:ascii="Cambria Math" w:hAnsi="Cambria Math"/>
            </w:rPr>
            <m:t>=G</m:t>
          </m:r>
          <m:d>
            <m:dPr>
              <m:ctrlPr>
                <w:rPr>
                  <w:rFonts w:ascii="Cambria Math" w:hAnsi="Cambria Math"/>
                  <w:i/>
                </w:rPr>
              </m:ctrlPr>
            </m:dPr>
            <m:e>
              <m:r>
                <w:rPr>
                  <w:rFonts w:ascii="Cambria Math" w:hAnsi="Cambria Math"/>
                </w:rPr>
                <m:t>ion</m:t>
              </m:r>
            </m:e>
          </m:d>
          <m:r>
            <w:rPr>
              <w:rFonts w:ascii="Cambria Math" w:hAnsi="Cambria Math"/>
            </w:rPr>
            <m:t>x (Vm-E</m:t>
          </m:r>
          <m:d>
            <m:dPr>
              <m:ctrlPr>
                <w:rPr>
                  <w:rFonts w:ascii="Cambria Math" w:hAnsi="Cambria Math"/>
                  <w:i/>
                </w:rPr>
              </m:ctrlPr>
            </m:dPr>
            <m:e>
              <m:r>
                <w:rPr>
                  <w:rFonts w:ascii="Cambria Math" w:hAnsi="Cambria Math"/>
                </w:rPr>
                <m:t>ion</m:t>
              </m:r>
            </m:e>
          </m:d>
          <m:r>
            <w:rPr>
              <w:rFonts w:ascii="Cambria Math" w:hAnsi="Cambria Math"/>
            </w:rPr>
            <m:t>)</m:t>
          </m:r>
        </m:oMath>
      </m:oMathPara>
    </w:p>
    <w:p w:rsidR="00471577" w:rsidRDefault="00471577" w:rsidP="00534CCE">
      <w:pPr>
        <w:spacing w:after="0"/>
        <w:jc w:val="both"/>
        <w:rPr>
          <w:rFonts w:eastAsiaTheme="minorEastAsia"/>
        </w:rPr>
      </w:pPr>
      <w:r>
        <w:rPr>
          <w:rFonts w:eastAsiaTheme="minorEastAsia"/>
        </w:rPr>
        <w:t xml:space="preserve">Avec </w:t>
      </w:r>
      <w:proofErr w:type="spellStart"/>
      <w:r>
        <w:rPr>
          <w:rFonts w:eastAsiaTheme="minorEastAsia"/>
        </w:rPr>
        <w:t>Vm</w:t>
      </w:r>
      <w:proofErr w:type="spellEnd"/>
      <w:r>
        <w:rPr>
          <w:rFonts w:eastAsiaTheme="minorEastAsia"/>
        </w:rPr>
        <w:t xml:space="preserve"> – </w:t>
      </w:r>
      <w:proofErr w:type="gramStart"/>
      <w:r>
        <w:rPr>
          <w:rFonts w:eastAsiaTheme="minorEastAsia"/>
        </w:rPr>
        <w:t>E(</w:t>
      </w:r>
      <w:proofErr w:type="gramEnd"/>
      <w:r>
        <w:rPr>
          <w:rFonts w:eastAsiaTheme="minorEastAsia"/>
        </w:rPr>
        <w:t>ion) le gradient électrochimique.</w:t>
      </w:r>
    </w:p>
    <w:p w:rsidR="00471577" w:rsidRDefault="00471577" w:rsidP="00534CCE">
      <w:pPr>
        <w:spacing w:after="0"/>
        <w:jc w:val="both"/>
        <w:rPr>
          <w:rFonts w:eastAsiaTheme="minorEastAsia"/>
        </w:rPr>
      </w:pPr>
      <w:r>
        <w:rPr>
          <w:rFonts w:eastAsiaTheme="minorEastAsia"/>
        </w:rPr>
        <w:t>Le sens du gradient donne alors le sens du courant (s’il est sortant ou entrant)</w:t>
      </w:r>
    </w:p>
    <w:p w:rsidR="00471577" w:rsidRDefault="00471577" w:rsidP="00534CCE">
      <w:pPr>
        <w:spacing w:after="0"/>
        <w:jc w:val="both"/>
        <w:rPr>
          <w:rFonts w:eastAsiaTheme="minorEastAsia"/>
        </w:rPr>
      </w:pPr>
    </w:p>
    <w:tbl>
      <w:tblPr>
        <w:tblW w:w="92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0"/>
      </w:tblGrid>
      <w:tr w:rsidR="00471577" w:rsidTr="00471577">
        <w:tblPrEx>
          <w:tblCellMar>
            <w:top w:w="0" w:type="dxa"/>
            <w:bottom w:w="0" w:type="dxa"/>
          </w:tblCellMar>
        </w:tblPrEx>
        <w:trPr>
          <w:trHeight w:val="1815"/>
        </w:trPr>
        <w:tc>
          <w:tcPr>
            <w:tcW w:w="9210" w:type="dxa"/>
          </w:tcPr>
          <w:p w:rsidR="00471577" w:rsidRDefault="00471577" w:rsidP="00471577">
            <w:pPr>
              <w:pStyle w:val="Paragraphedeliste"/>
              <w:numPr>
                <w:ilvl w:val="0"/>
                <w:numId w:val="7"/>
              </w:numPr>
              <w:spacing w:after="0"/>
              <w:jc w:val="both"/>
            </w:pPr>
            <w:r>
              <w:t>Lorsque les canaux de sodium s’ouvrent le sodium entre dans la cellule ce qui augmente les charges positives dans la cellule (la cellule est de moins en moins négative). On parle alors de dépolarisation de la cellule.</w:t>
            </w:r>
          </w:p>
          <w:p w:rsidR="00471577" w:rsidRPr="00471577" w:rsidRDefault="00471577" w:rsidP="00471577">
            <w:pPr>
              <w:pStyle w:val="Paragraphedeliste"/>
              <w:numPr>
                <w:ilvl w:val="0"/>
                <w:numId w:val="7"/>
              </w:numPr>
              <w:spacing w:after="0"/>
              <w:jc w:val="both"/>
            </w:pPr>
            <w:r>
              <w:t>A l’inverse lorsque les canaux de potassium s’ouvrent, le potassium sort ce qui diminue les charges positives dans la cellule (la cellule est de plus en plus négative). On parle d’hyperpolarisation.</w:t>
            </w:r>
          </w:p>
        </w:tc>
      </w:tr>
    </w:tbl>
    <w:p w:rsidR="00471577" w:rsidRDefault="00471577" w:rsidP="00471577">
      <w:pPr>
        <w:spacing w:after="0"/>
        <w:jc w:val="both"/>
      </w:pPr>
    </w:p>
    <w:p w:rsidR="00471577" w:rsidRDefault="00471577" w:rsidP="00471577">
      <w:pPr>
        <w:pStyle w:val="Paragraphedeliste"/>
        <w:numPr>
          <w:ilvl w:val="0"/>
          <w:numId w:val="4"/>
        </w:numPr>
        <w:spacing w:after="0"/>
        <w:jc w:val="both"/>
      </w:pPr>
      <w:r>
        <w:t>Les techniques d’enregistrement</w:t>
      </w:r>
    </w:p>
    <w:p w:rsidR="00471577" w:rsidRDefault="00F03F94" w:rsidP="00471577">
      <w:pPr>
        <w:spacing w:after="0"/>
        <w:jc w:val="both"/>
      </w:pPr>
      <w:r>
        <w:t>Elles peuvent-être extracellulaire, intracellulaire ou patch clamp.</w:t>
      </w:r>
    </w:p>
    <w:p w:rsidR="00F03F94" w:rsidRDefault="00F03F94" w:rsidP="00471577">
      <w:pPr>
        <w:spacing w:after="0"/>
        <w:jc w:val="both"/>
      </w:pPr>
    </w:p>
    <w:p w:rsidR="00F03F94" w:rsidRDefault="00F03F94" w:rsidP="00471577">
      <w:pPr>
        <w:spacing w:after="0"/>
        <w:jc w:val="both"/>
      </w:pPr>
      <w:r>
        <w:t xml:space="preserve">Mesure extracellulaire : </w:t>
      </w:r>
    </w:p>
    <w:p w:rsidR="00F03F94" w:rsidRDefault="00F03F94" w:rsidP="00471577">
      <w:pPr>
        <w:spacing w:after="0"/>
        <w:jc w:val="both"/>
      </w:pPr>
      <w:r>
        <w:t xml:space="preserve">C’est la </w:t>
      </w:r>
      <w:r>
        <w:t>mesure du potentiel dans le tissu extracellulaire</w:t>
      </w:r>
      <w:r>
        <w:t>.</w:t>
      </w:r>
    </w:p>
    <w:p w:rsidR="00F03F94" w:rsidRDefault="00F03F94" w:rsidP="00471577">
      <w:pPr>
        <w:spacing w:after="0"/>
        <w:jc w:val="both"/>
      </w:pPr>
    </w:p>
    <w:p w:rsidR="00F03F94" w:rsidRDefault="00F03F94" w:rsidP="00471577">
      <w:pPr>
        <w:spacing w:after="0"/>
        <w:jc w:val="both"/>
      </w:pPr>
      <w:r>
        <w:t xml:space="preserve">Intracellulaire : </w:t>
      </w:r>
    </w:p>
    <w:p w:rsidR="00F03F94" w:rsidRDefault="00F03F94" w:rsidP="00471577">
      <w:pPr>
        <w:spacing w:after="0"/>
        <w:jc w:val="both"/>
      </w:pPr>
      <w:r>
        <w:t>On peut mesurer le potentiel intracellulaire par courant imposé.</w:t>
      </w:r>
    </w:p>
    <w:p w:rsidR="00F03F94" w:rsidRDefault="00F03F94" w:rsidP="00471577">
      <w:pPr>
        <w:spacing w:after="0"/>
        <w:jc w:val="both"/>
      </w:pPr>
      <w:r>
        <w:t xml:space="preserve">On peut aussi mesurer le courant à travers la membrane par voltage imposé : on envoie un courant qui va modifier le potentiel de la cellule entraînant des ouvertures de canaux et des échanges d’ions. On mesure alors l’intensité de réponse de la cellule en fonction du voltage imposée. </w:t>
      </w:r>
    </w:p>
    <w:p w:rsidR="00FF3190" w:rsidRDefault="00FF3190" w:rsidP="00FF3190">
      <w:pPr>
        <w:spacing w:after="0"/>
        <w:jc w:val="center"/>
      </w:pPr>
      <w:r>
        <w:rPr>
          <w:noProof/>
          <w:lang w:eastAsia="fr-FR"/>
        </w:rPr>
        <w:lastRenderedPageBreak/>
        <w:drawing>
          <wp:inline distT="0" distB="0" distL="0" distR="0" wp14:anchorId="7BDDEBE7" wp14:editId="0BAFFEB3">
            <wp:extent cx="2603168" cy="1428750"/>
            <wp:effectExtent l="0" t="0" r="6985" b="0"/>
            <wp:docPr id="7" name="Image 7" descr="http://theses.ulaval.ca/archimede/fichiers/26061/26061_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theses.ulaval.ca/archimede/fichiers/26061/26061_46.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25092" cy="1440783"/>
                    </a:xfrm>
                    <a:prstGeom prst="rect">
                      <a:avLst/>
                    </a:prstGeom>
                    <a:noFill/>
                    <a:ln>
                      <a:noFill/>
                    </a:ln>
                  </pic:spPr>
                </pic:pic>
              </a:graphicData>
            </a:graphic>
          </wp:inline>
        </w:drawing>
      </w:r>
    </w:p>
    <w:p w:rsidR="00FF3190" w:rsidRDefault="00FF3190" w:rsidP="00471577">
      <w:pPr>
        <w:spacing w:after="0"/>
        <w:jc w:val="both"/>
      </w:pPr>
      <w:r>
        <w:t xml:space="preserve">Patch clamp :  </w:t>
      </w:r>
    </w:p>
    <w:p w:rsidR="00FF3190" w:rsidRDefault="00FF3190" w:rsidP="00471577">
      <w:pPr>
        <w:spacing w:after="0"/>
        <w:jc w:val="both"/>
      </w:pPr>
      <w:r>
        <w:t>On mesure le courant à travers une membrane ou à travers un canal ionique.</w:t>
      </w:r>
    </w:p>
    <w:p w:rsidR="00FF3190" w:rsidRDefault="00FF3190" w:rsidP="00471577">
      <w:pPr>
        <w:spacing w:after="0"/>
        <w:jc w:val="both"/>
      </w:pPr>
    </w:p>
    <w:p w:rsidR="00FF3190" w:rsidRDefault="00FF3190" w:rsidP="00471577">
      <w:pPr>
        <w:spacing w:after="0"/>
        <w:jc w:val="both"/>
      </w:pPr>
      <w:r>
        <w:t>Les Etudes se font :</w:t>
      </w:r>
    </w:p>
    <w:p w:rsidR="00FF3190" w:rsidRDefault="00FF3190" w:rsidP="00FF3190">
      <w:pPr>
        <w:pStyle w:val="Paragraphedeliste"/>
        <w:numPr>
          <w:ilvl w:val="0"/>
          <w:numId w:val="2"/>
        </w:numPr>
        <w:spacing w:after="0"/>
        <w:jc w:val="both"/>
      </w:pPr>
      <w:r>
        <w:t>Soit sur une tranche de tissus (ex : le cerveau)</w:t>
      </w:r>
    </w:p>
    <w:p w:rsidR="00FF3190" w:rsidRDefault="00FF3190" w:rsidP="00FF3190">
      <w:pPr>
        <w:pStyle w:val="Paragraphedeliste"/>
        <w:numPr>
          <w:ilvl w:val="0"/>
          <w:numId w:val="2"/>
        </w:numPr>
        <w:spacing w:after="0"/>
        <w:jc w:val="both"/>
      </w:pPr>
      <w:r>
        <w:t>Soit sur un animal entier (neurones non coupés)</w:t>
      </w:r>
    </w:p>
    <w:p w:rsidR="00C51B87" w:rsidRDefault="00C51B87" w:rsidP="00C51B87">
      <w:pPr>
        <w:spacing w:after="0"/>
        <w:jc w:val="both"/>
      </w:pPr>
    </w:p>
    <w:p w:rsidR="00C51B87" w:rsidRDefault="00C51B87" w:rsidP="00C51B87">
      <w:pPr>
        <w:pStyle w:val="Paragraphedeliste"/>
        <w:numPr>
          <w:ilvl w:val="0"/>
          <w:numId w:val="4"/>
        </w:numPr>
        <w:spacing w:after="0"/>
        <w:jc w:val="both"/>
      </w:pPr>
      <w:r>
        <w:t>La communication entre neurones</w:t>
      </w:r>
    </w:p>
    <w:p w:rsidR="00C51B87" w:rsidRDefault="00C51B87" w:rsidP="00C51B87">
      <w:pPr>
        <w:spacing w:after="0"/>
        <w:jc w:val="both"/>
      </w:pPr>
    </w:p>
    <w:p w:rsidR="00C51B87" w:rsidRDefault="00C51B87" w:rsidP="00C51B87">
      <w:pPr>
        <w:spacing w:after="0"/>
        <w:jc w:val="both"/>
      </w:pPr>
      <w:r>
        <w:t xml:space="preserve">Rappel : </w:t>
      </w:r>
    </w:p>
    <w:p w:rsidR="00C51B87" w:rsidRDefault="00C51B87" w:rsidP="00C51B87">
      <w:pPr>
        <w:spacing w:after="0"/>
        <w:jc w:val="both"/>
      </w:pPr>
      <w:r>
        <w:t xml:space="preserve">La synapse est la connexion entre deux neurones. Cette connexion peut-être : </w:t>
      </w:r>
    </w:p>
    <w:p w:rsidR="00C51B87" w:rsidRDefault="00C51B87" w:rsidP="00C51B87">
      <w:pPr>
        <w:pStyle w:val="Paragraphedeliste"/>
        <w:numPr>
          <w:ilvl w:val="0"/>
          <w:numId w:val="2"/>
        </w:numPr>
        <w:spacing w:after="0"/>
        <w:jc w:val="both"/>
      </w:pPr>
      <w:proofErr w:type="spellStart"/>
      <w:r>
        <w:t>Axo-dendritique</w:t>
      </w:r>
      <w:proofErr w:type="spellEnd"/>
      <w:r>
        <w:t xml:space="preserve"> (d’axone à une dendrite)</w:t>
      </w:r>
    </w:p>
    <w:p w:rsidR="00C51B87" w:rsidRDefault="00C51B87" w:rsidP="00C51B87">
      <w:pPr>
        <w:pStyle w:val="Paragraphedeliste"/>
        <w:numPr>
          <w:ilvl w:val="0"/>
          <w:numId w:val="2"/>
        </w:numPr>
        <w:spacing w:after="0"/>
        <w:jc w:val="both"/>
      </w:pPr>
      <w:proofErr w:type="spellStart"/>
      <w:r>
        <w:t>Axo-somatiques</w:t>
      </w:r>
      <w:proofErr w:type="spellEnd"/>
      <w:r>
        <w:t xml:space="preserve"> (d’axone au corps cellulaire de la prochaine cellule)</w:t>
      </w:r>
    </w:p>
    <w:p w:rsidR="00C51B87" w:rsidRDefault="00C51B87" w:rsidP="00C51B87">
      <w:pPr>
        <w:pStyle w:val="Paragraphedeliste"/>
        <w:numPr>
          <w:ilvl w:val="0"/>
          <w:numId w:val="2"/>
        </w:numPr>
        <w:spacing w:after="0"/>
        <w:jc w:val="both"/>
      </w:pPr>
      <w:proofErr w:type="spellStart"/>
      <w:r>
        <w:t>Axo-axonales</w:t>
      </w:r>
      <w:proofErr w:type="spellEnd"/>
      <w:r>
        <w:t xml:space="preserve"> (entre deux axones consécutifs)</w:t>
      </w:r>
    </w:p>
    <w:p w:rsidR="00F415CF" w:rsidRDefault="00F415CF" w:rsidP="00F415CF">
      <w:pPr>
        <w:spacing w:after="0"/>
        <w:jc w:val="both"/>
      </w:pPr>
      <w:r>
        <w:rPr>
          <w:noProof/>
          <w:lang w:eastAsia="fr-FR"/>
        </w:rPr>
        <w:drawing>
          <wp:anchor distT="0" distB="0" distL="114300" distR="114300" simplePos="0" relativeHeight="251658240" behindDoc="0" locked="0" layoutInCell="1" allowOverlap="1">
            <wp:simplePos x="895350" y="4924425"/>
            <wp:positionH relativeFrom="margin">
              <wp:align>right</wp:align>
            </wp:positionH>
            <wp:positionV relativeFrom="margin">
              <wp:align>center</wp:align>
            </wp:positionV>
            <wp:extent cx="1552575" cy="2627838"/>
            <wp:effectExtent l="0" t="0" r="0" b="1270"/>
            <wp:wrapSquare wrapText="bothSides"/>
            <wp:docPr id="8" name="Image 8" descr="http://s4.e-monsite.com/2011/08/05/12/resize_550_550/neuron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4.e-monsite.com/2011/08/05/12/resize_550_550/neurones.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52575" cy="2627838"/>
                    </a:xfrm>
                    <a:prstGeom prst="rect">
                      <a:avLst/>
                    </a:prstGeom>
                    <a:noFill/>
                    <a:ln>
                      <a:noFill/>
                    </a:ln>
                  </pic:spPr>
                </pic:pic>
              </a:graphicData>
            </a:graphic>
          </wp:anchor>
        </w:drawing>
      </w:r>
    </w:p>
    <w:p w:rsidR="00F415CF" w:rsidRDefault="00F415CF" w:rsidP="00F415CF">
      <w:pPr>
        <w:spacing w:after="0"/>
        <w:jc w:val="both"/>
      </w:pPr>
    </w:p>
    <w:p w:rsidR="00F415CF" w:rsidRDefault="00F415CF" w:rsidP="00F415CF">
      <w:pPr>
        <w:spacing w:after="0"/>
        <w:jc w:val="both"/>
      </w:pPr>
      <w:r>
        <w:t xml:space="preserve">Les jonctions communicantes (gap </w:t>
      </w:r>
      <w:proofErr w:type="spellStart"/>
      <w:r>
        <w:t>junctions</w:t>
      </w:r>
      <w:proofErr w:type="spellEnd"/>
      <w:r>
        <w:t>) sont des canaux toujours ouverts entre les membranes (pores). Ces jonctions laissent passer les petites molécules (acides aminés par exemple)</w:t>
      </w:r>
      <w:r w:rsidR="005F73CD">
        <w:t xml:space="preserve"> mais aussi les ions et donc les courants. Le courant passe alors dans tous les ensembles de neurones possédant ces jonctions : il y a une synchronisation. </w:t>
      </w:r>
    </w:p>
    <w:p w:rsidR="005F73CD" w:rsidRDefault="005F73CD" w:rsidP="00F415CF">
      <w:pPr>
        <w:spacing w:after="0"/>
        <w:jc w:val="both"/>
      </w:pPr>
      <w:r>
        <w:t>En enregistrant les variations de potentiels de membrane on constate qu’elles sont les même dans le même groupe de neurone avec des jonctions commune : il y a une synchronisation de l’activité.</w:t>
      </w:r>
    </w:p>
    <w:p w:rsidR="005F73CD" w:rsidRDefault="005F73CD" w:rsidP="00F415CF">
      <w:pPr>
        <w:spacing w:after="0"/>
        <w:jc w:val="both"/>
      </w:pPr>
    </w:p>
    <w:p w:rsidR="005F73CD" w:rsidRDefault="005F73CD" w:rsidP="00E61F94">
      <w:pPr>
        <w:spacing w:after="0"/>
        <w:ind w:firstLine="360"/>
        <w:jc w:val="both"/>
      </w:pPr>
      <w:r>
        <w:t xml:space="preserve">La communication entre les neurones se fait par les synapses </w:t>
      </w:r>
      <w:r w:rsidR="00E42F9B">
        <w:t>grâce</w:t>
      </w:r>
      <w:r>
        <w:t xml:space="preserve"> aux neurotransmetteurs ou </w:t>
      </w:r>
      <w:r w:rsidR="00E42F9B">
        <w:t>neuromédiateurs</w:t>
      </w:r>
      <w:r>
        <w:t>. Ceux-ci vont être libéré</w:t>
      </w:r>
      <w:r w:rsidR="00E42F9B">
        <w:t>s</w:t>
      </w:r>
      <w:r>
        <w:t xml:space="preserve"> par l’élément pré-synaptique dans la fente synaptique</w:t>
      </w:r>
      <w:r w:rsidR="00E42F9B">
        <w:t xml:space="preserve"> et vont agir sur l’élément post-synaptique via des récepteurs spécifiques auxquels ils se fixent. On distingue deux types de récepteurs</w:t>
      </w:r>
    </w:p>
    <w:p w:rsidR="00E42F9B" w:rsidRDefault="00E42F9B" w:rsidP="00E42F9B">
      <w:pPr>
        <w:pStyle w:val="Paragraphedeliste"/>
        <w:numPr>
          <w:ilvl w:val="0"/>
          <w:numId w:val="2"/>
        </w:numPr>
        <w:spacing w:after="0"/>
        <w:jc w:val="both"/>
      </w:pPr>
      <w:r>
        <w:t xml:space="preserve">Les </w:t>
      </w:r>
      <w:r w:rsidR="00E61F94">
        <w:t>ré</w:t>
      </w:r>
      <w:r>
        <w:t xml:space="preserve">cepteurs </w:t>
      </w:r>
      <w:proofErr w:type="spellStart"/>
      <w:r>
        <w:t>ionotropiques</w:t>
      </w:r>
      <w:proofErr w:type="spellEnd"/>
      <w:r>
        <w:t xml:space="preserve"> ou canaux</w:t>
      </w:r>
    </w:p>
    <w:p w:rsidR="00E42F9B" w:rsidRDefault="00E42F9B" w:rsidP="00E42F9B">
      <w:pPr>
        <w:pStyle w:val="Paragraphedeliste"/>
        <w:numPr>
          <w:ilvl w:val="0"/>
          <w:numId w:val="2"/>
        </w:numPr>
        <w:spacing w:after="0"/>
        <w:jc w:val="both"/>
      </w:pPr>
      <w:r>
        <w:t>Les réc</w:t>
      </w:r>
      <w:r w:rsidR="00E61F94">
        <w:t>e</w:t>
      </w:r>
      <w:r>
        <w:t xml:space="preserve">pteurs </w:t>
      </w:r>
      <w:proofErr w:type="spellStart"/>
      <w:r>
        <w:t>métabotropiques</w:t>
      </w:r>
      <w:proofErr w:type="spellEnd"/>
    </w:p>
    <w:p w:rsidR="00E42F9B" w:rsidRDefault="00E42F9B" w:rsidP="00E42F9B">
      <w:pPr>
        <w:spacing w:after="0"/>
        <w:jc w:val="both"/>
      </w:pPr>
      <w:r>
        <w:t xml:space="preserve">Les récepteurs </w:t>
      </w:r>
      <w:proofErr w:type="spellStart"/>
      <w:r>
        <w:t>ionotropiques</w:t>
      </w:r>
      <w:proofErr w:type="spellEnd"/>
      <w:r>
        <w:t> : le site de fixation du récepteur est couplé à un canal ionique (même molécule). Lorsque le neurotransmetteur s’y fixe il y a soit une ouverture soit une fermeture de ce</w:t>
      </w:r>
      <w:r w:rsidR="00E61F94">
        <w:t xml:space="preserve"> canal ce qui a</w:t>
      </w:r>
      <w:r>
        <w:t xml:space="preserve">nnule ou permet la circulation d’ion. La modification de circulation d’ion à travers la membrane post-synaptique va engendrer un signal électrique (réponse électrique). </w:t>
      </w:r>
    </w:p>
    <w:p w:rsidR="00E42F9B" w:rsidRDefault="00E42F9B" w:rsidP="00E42F9B">
      <w:pPr>
        <w:spacing w:after="0"/>
        <w:jc w:val="both"/>
      </w:pPr>
      <w:r>
        <w:t xml:space="preserve">Les récepteurs </w:t>
      </w:r>
      <w:proofErr w:type="spellStart"/>
      <w:r>
        <w:t>métabotropique</w:t>
      </w:r>
      <w:proofErr w:type="spellEnd"/>
      <w:r w:rsidR="00E61F94">
        <w:t xml:space="preserve"> : </w:t>
      </w:r>
      <w:r>
        <w:t>la fixation du neurotransmetteur va induire toute une cascade de signalisation intracellulaire (interaction protéique) aboutissant aussi à une modification des flux d’ions</w:t>
      </w:r>
      <w:r w:rsidR="00E61F94">
        <w:t xml:space="preserve"> et une ouverture des canaux à distance (canaux non couplé)</w:t>
      </w:r>
      <w:r>
        <w:t>.</w:t>
      </w:r>
    </w:p>
    <w:p w:rsidR="00E42F9B" w:rsidRDefault="00E42F9B" w:rsidP="00E42F9B">
      <w:pPr>
        <w:spacing w:after="0"/>
        <w:jc w:val="both"/>
      </w:pPr>
      <w:r>
        <w:lastRenderedPageBreak/>
        <w:t xml:space="preserve">Si la modification entraîne une entrée de charge plus (ou sortie de charge moins), soit courant entrant il y a une dépolarisation de la cellule. Cette dépolarisation est appelé potentiel post-synaptique excitateur (PPSE). </w:t>
      </w:r>
    </w:p>
    <w:p w:rsidR="00E42F9B" w:rsidRDefault="00E42F9B" w:rsidP="00E42F9B">
      <w:pPr>
        <w:spacing w:after="0"/>
        <w:jc w:val="both"/>
      </w:pPr>
      <w:r>
        <w:t xml:space="preserve">La dépolarisation de la cellule va se propager sous forme de PPSE jusqu’au segment initial de l’axone. A cet endroit est généré le potentiel d’action lorsque la somme des PPSE accumulé à cet endroit dépasse la valeur seuil du potentiel d’action. </w:t>
      </w:r>
      <w:r w:rsidR="006C7AB3">
        <w:t xml:space="preserve">On parle donc de PPSE car il favorise l’apparition des PA. </w:t>
      </w:r>
    </w:p>
    <w:p w:rsidR="006C7AB3" w:rsidRPr="00C3438D" w:rsidRDefault="006C7AB3" w:rsidP="00E42F9B">
      <w:pPr>
        <w:spacing w:after="0"/>
        <w:jc w:val="both"/>
      </w:pPr>
      <w:r>
        <w:t>Lorsqu’il y a un courant sortant, donc une entrée de charge négative il y  une hyperpolarisation de la cellule (de la membrane). Cette hyperpolarisation se propage sous forme de PPSI qui va se propager jusqu’au segment initial de l’axone et se sommer avec les autres PPSI. Ces PPSI contrecarrer la fonction des PPSE (éloignement de la valeur seuil) et diminue la proba</w:t>
      </w:r>
      <w:bookmarkStart w:id="0" w:name="_GoBack"/>
      <w:bookmarkEnd w:id="0"/>
      <w:r>
        <w:t xml:space="preserve">bilité d’apparition des PA. </w:t>
      </w:r>
    </w:p>
    <w:sectPr w:rsidR="006C7AB3" w:rsidRPr="00C3438D" w:rsidSect="006F6B45">
      <w:type w:val="continuous"/>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263AE1"/>
    <w:multiLevelType w:val="hybridMultilevel"/>
    <w:tmpl w:val="3948CCD8"/>
    <w:lvl w:ilvl="0" w:tplc="89180648">
      <w:start w:val="10"/>
      <w:numFmt w:val="bullet"/>
      <w:lvlText w:val=""/>
      <w:lvlJc w:val="left"/>
      <w:pPr>
        <w:ind w:left="720" w:hanging="360"/>
      </w:pPr>
      <w:rPr>
        <w:rFonts w:ascii="Wingdings" w:eastAsiaTheme="minorEastAsia"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208537CC"/>
    <w:multiLevelType w:val="hybridMultilevel"/>
    <w:tmpl w:val="C35AE15A"/>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23B62F9E"/>
    <w:multiLevelType w:val="hybridMultilevel"/>
    <w:tmpl w:val="26E0B43C"/>
    <w:lvl w:ilvl="0" w:tplc="BF9C700E">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6BF2DAB"/>
    <w:multiLevelType w:val="hybridMultilevel"/>
    <w:tmpl w:val="1A7448D8"/>
    <w:lvl w:ilvl="0" w:tplc="FD02BE18">
      <w:start w:val="1"/>
      <w:numFmt w:val="upp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nsid w:val="27F35077"/>
    <w:multiLevelType w:val="hybridMultilevel"/>
    <w:tmpl w:val="B9E632AC"/>
    <w:lvl w:ilvl="0" w:tplc="C72C9EDA">
      <w:start w:val="1"/>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D4903D3"/>
    <w:multiLevelType w:val="hybridMultilevel"/>
    <w:tmpl w:val="05A4DB5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552E1167"/>
    <w:multiLevelType w:val="hybridMultilevel"/>
    <w:tmpl w:val="A1F81248"/>
    <w:lvl w:ilvl="0" w:tplc="68669BC6">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5"/>
  </w:num>
  <w:num w:numId="4">
    <w:abstractNumId w:val="4"/>
  </w:num>
  <w:num w:numId="5">
    <w:abstractNumId w:val="1"/>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E32"/>
    <w:rsid w:val="000165E6"/>
    <w:rsid w:val="00037C4A"/>
    <w:rsid w:val="000F2A23"/>
    <w:rsid w:val="001A4A2E"/>
    <w:rsid w:val="001B0FA8"/>
    <w:rsid w:val="0020002E"/>
    <w:rsid w:val="002968CF"/>
    <w:rsid w:val="002F4EBF"/>
    <w:rsid w:val="002F7948"/>
    <w:rsid w:val="00321B6F"/>
    <w:rsid w:val="00355066"/>
    <w:rsid w:val="003A61D1"/>
    <w:rsid w:val="00404B17"/>
    <w:rsid w:val="00471577"/>
    <w:rsid w:val="0048242A"/>
    <w:rsid w:val="004A75DF"/>
    <w:rsid w:val="004C431C"/>
    <w:rsid w:val="004D2831"/>
    <w:rsid w:val="005037C1"/>
    <w:rsid w:val="00505E27"/>
    <w:rsid w:val="00534CCE"/>
    <w:rsid w:val="005406E2"/>
    <w:rsid w:val="00573264"/>
    <w:rsid w:val="00573328"/>
    <w:rsid w:val="00584345"/>
    <w:rsid w:val="005A6522"/>
    <w:rsid w:val="005D768A"/>
    <w:rsid w:val="005F73CD"/>
    <w:rsid w:val="00604D3B"/>
    <w:rsid w:val="00646967"/>
    <w:rsid w:val="006A1416"/>
    <w:rsid w:val="006A4A90"/>
    <w:rsid w:val="006A5E32"/>
    <w:rsid w:val="006C57FB"/>
    <w:rsid w:val="006C7AB3"/>
    <w:rsid w:val="006F6B45"/>
    <w:rsid w:val="00722DBC"/>
    <w:rsid w:val="00723780"/>
    <w:rsid w:val="007E5BFF"/>
    <w:rsid w:val="007E7F77"/>
    <w:rsid w:val="00823D50"/>
    <w:rsid w:val="00842E33"/>
    <w:rsid w:val="008521D1"/>
    <w:rsid w:val="00875E7B"/>
    <w:rsid w:val="008817BE"/>
    <w:rsid w:val="0095284E"/>
    <w:rsid w:val="00975344"/>
    <w:rsid w:val="009C2603"/>
    <w:rsid w:val="009C329F"/>
    <w:rsid w:val="009F4D0D"/>
    <w:rsid w:val="00A25C1A"/>
    <w:rsid w:val="00A4053B"/>
    <w:rsid w:val="00A44C25"/>
    <w:rsid w:val="00AA5749"/>
    <w:rsid w:val="00AB4DD7"/>
    <w:rsid w:val="00AD563E"/>
    <w:rsid w:val="00AE0654"/>
    <w:rsid w:val="00B97101"/>
    <w:rsid w:val="00BA0876"/>
    <w:rsid w:val="00BA5479"/>
    <w:rsid w:val="00BB6A57"/>
    <w:rsid w:val="00C3438D"/>
    <w:rsid w:val="00C51B87"/>
    <w:rsid w:val="00C55D02"/>
    <w:rsid w:val="00C80897"/>
    <w:rsid w:val="00C818D7"/>
    <w:rsid w:val="00CB68D8"/>
    <w:rsid w:val="00CE1971"/>
    <w:rsid w:val="00D74716"/>
    <w:rsid w:val="00D847AC"/>
    <w:rsid w:val="00DA7CB1"/>
    <w:rsid w:val="00DE7F22"/>
    <w:rsid w:val="00E41C12"/>
    <w:rsid w:val="00E42F9B"/>
    <w:rsid w:val="00E4618F"/>
    <w:rsid w:val="00E61F94"/>
    <w:rsid w:val="00E83F38"/>
    <w:rsid w:val="00E9079E"/>
    <w:rsid w:val="00E97777"/>
    <w:rsid w:val="00EF324E"/>
    <w:rsid w:val="00F03F94"/>
    <w:rsid w:val="00F11E8D"/>
    <w:rsid w:val="00F415CF"/>
    <w:rsid w:val="00F675B1"/>
    <w:rsid w:val="00F90154"/>
    <w:rsid w:val="00FC223D"/>
    <w:rsid w:val="00FF3190"/>
    <w:rsid w:val="00FF53F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B06C2D-1EBD-4582-9D53-EDEFFBF5A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A5E32"/>
    <w:pPr>
      <w:ind w:left="720"/>
      <w:contextualSpacing/>
    </w:pPr>
  </w:style>
  <w:style w:type="character" w:styleId="Textedelespacerserv">
    <w:name w:val="Placeholder Text"/>
    <w:basedOn w:val="Policepardfaut"/>
    <w:uiPriority w:val="99"/>
    <w:semiHidden/>
    <w:rsid w:val="003A61D1"/>
    <w:rPr>
      <w:color w:val="808080"/>
    </w:rPr>
  </w:style>
  <w:style w:type="table" w:styleId="Grilledutableau">
    <w:name w:val="Table Grid"/>
    <w:basedOn w:val="TableauNormal"/>
    <w:uiPriority w:val="39"/>
    <w:rsid w:val="00AB4D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EC7EB-5A09-411A-AE35-38886B52A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8</Pages>
  <Words>2326</Words>
  <Characters>11946</Characters>
  <Application>Microsoft Office Word</Application>
  <DocSecurity>0</DocSecurity>
  <Lines>327</Lines>
  <Paragraphs>155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Borderie</dc:creator>
  <cp:keywords/>
  <dc:description/>
  <cp:lastModifiedBy>Marie Borderie</cp:lastModifiedBy>
  <cp:revision>21</cp:revision>
  <dcterms:created xsi:type="dcterms:W3CDTF">2013-09-11T17:17:00Z</dcterms:created>
  <dcterms:modified xsi:type="dcterms:W3CDTF">2013-09-12T18:48:00Z</dcterms:modified>
</cp:coreProperties>
</file>